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spacing w:before="240" w:line="276" w:lineRule="auto"/>
        <w:jc w:val="center"/>
        <w:rPr>
          <w:rFonts w:cs="Arial"/>
          <w:b/>
          <w:szCs w:val="20"/>
          <w:u w:val="single"/>
        </w:rPr>
      </w:pPr>
      <w:r>
        <w:rPr>
          <w:rFonts w:cs="Arial"/>
          <w:b/>
          <w:szCs w:val="20"/>
          <w:u w:val="single"/>
        </w:rPr>
        <w:t>Pressemitteilung</w:t>
      </w:r>
    </w:p>
    <w:p>
      <w:pPr>
        <w:spacing w:line="276" w:lineRule="auto"/>
        <w:jc w:val="both"/>
        <w:rPr>
          <w:rFonts w:cs="Arial"/>
          <w:b/>
          <w:sz w:val="20"/>
          <w:szCs w:val="20"/>
        </w:rPr>
      </w:pPr>
    </w:p>
    <w:p>
      <w:pPr>
        <w:spacing w:line="276" w:lineRule="auto"/>
        <w:jc w:val="both"/>
        <w:rPr>
          <w:rFonts w:cs="Arial"/>
          <w:sz w:val="22"/>
          <w:szCs w:val="20"/>
        </w:rPr>
      </w:pPr>
      <w:r>
        <w:rPr>
          <w:rFonts w:cs="Arial"/>
          <w:sz w:val="22"/>
          <w:szCs w:val="20"/>
        </w:rPr>
        <w:t>Bad Boller Reanimationsgespräche 2015</w:t>
      </w:r>
    </w:p>
    <w:p>
      <w:pPr>
        <w:spacing w:line="276" w:lineRule="auto"/>
        <w:jc w:val="both"/>
        <w:rPr>
          <w:rFonts w:cs="Arial"/>
          <w:b/>
          <w:sz w:val="28"/>
          <w:szCs w:val="20"/>
        </w:rPr>
      </w:pPr>
      <w:r>
        <w:rPr>
          <w:rFonts w:cs="Arial"/>
          <w:b/>
          <w:sz w:val="28"/>
          <w:szCs w:val="20"/>
        </w:rPr>
        <w:t>Gemeinsam können wir 10.000 Leben pro Jahr retten!</w:t>
      </w:r>
    </w:p>
    <w:p>
      <w:pPr>
        <w:spacing w:line="276" w:lineRule="auto"/>
        <w:jc w:val="both"/>
        <w:rPr>
          <w:rFonts w:cs="Arial"/>
          <w:b/>
          <w:sz w:val="20"/>
          <w:szCs w:val="20"/>
        </w:rPr>
      </w:pPr>
    </w:p>
    <w:p>
      <w:pPr>
        <w:spacing w:line="276" w:lineRule="auto"/>
        <w:jc w:val="both"/>
        <w:rPr>
          <w:rFonts w:cs="Arial"/>
          <w:b/>
          <w:sz w:val="20"/>
          <w:szCs w:val="20"/>
        </w:rPr>
      </w:pPr>
      <w:r>
        <w:rPr>
          <w:rFonts w:cs="Arial"/>
          <w:i/>
          <w:sz w:val="20"/>
          <w:szCs w:val="20"/>
        </w:rPr>
        <w:t>Nürnberg, 27. März 2015.</w:t>
      </w:r>
      <w:r>
        <w:rPr>
          <w:rFonts w:cs="Arial"/>
          <w:b/>
          <w:sz w:val="20"/>
          <w:szCs w:val="20"/>
        </w:rPr>
        <w:t xml:space="preserve"> Im Februar 2015 trafen sich 60 Experten aus verschiedenen Fach-und Interessengruppen zu den 2. Bad Boller Reanimationsgesprächen und hatten ein Ziel vor Augen: Die Optimierung der Notfallversorgung für Patienten mit Herzstillstand. „Angefangen bei der Um- bzw. Neustrukturierung von Ersthelferkursen, über das Aufsetzen von Standards zur Telefonreanimation bis hin zur Versorgung von Herzstillstand-Patienten in speziellen Zentren – an jedem Baustein wurde gearbeitet und überlegt, wie wir mehr Patienten retten können“, erklärt PD Dr. Jan-Thorsten Gräsner, Sprecher des Organisationskomitees des Deutschen Reanimationsregisters. „Wir sind überzeugt: So können wir gemeinsam 10.000 Leben pro Jahr retten!“ Informationen zu den Bad Boller Reanimationsgesprächen finden Sie unter www.bad-boller-reanimationsgespraeche.de. </w:t>
      </w:r>
    </w:p>
    <w:p>
      <w:pPr>
        <w:spacing w:line="276" w:lineRule="auto"/>
        <w:jc w:val="both"/>
        <w:rPr>
          <w:rFonts w:cs="Arial"/>
          <w:b/>
          <w:sz w:val="20"/>
          <w:szCs w:val="20"/>
        </w:rPr>
      </w:pPr>
    </w:p>
    <w:p>
      <w:pPr>
        <w:spacing w:line="276" w:lineRule="auto"/>
        <w:jc w:val="both"/>
        <w:rPr>
          <w:rFonts w:cs="Arial"/>
          <w:color w:val="0D0D0D"/>
          <w:sz w:val="20"/>
          <w:szCs w:val="20"/>
        </w:rPr>
      </w:pPr>
      <w:r>
        <w:rPr>
          <w:sz w:val="20"/>
          <w:szCs w:val="20"/>
        </w:rPr>
        <w:t xml:space="preserve">Mit bis zu 100.000 Fällen pro Jahr steht der plötzliche Herztod an Platz drei der häufigsten Todesursachen in Deutschland. </w:t>
      </w:r>
      <w:r>
        <w:rPr>
          <w:rFonts w:cs="Arial"/>
          <w:sz w:val="20"/>
          <w:szCs w:val="20"/>
        </w:rPr>
        <w:t>Leider greifen immer noch zu wenige Personen bei einem Notfall helfend ein: Sie wissen nicht, was zu tun ist oder wenden Gelerntes nicht an – meist aus Scheu, etwas falsch zu machen. Lebenswichtige Minuten verrinnen: Denn schon nach fünf Minuten ohne Wiederbelebungsmaßnahmen</w:t>
      </w:r>
      <w:r>
        <w:rPr>
          <w:rFonts w:cs="Arial"/>
          <w:color w:val="0D0D0D"/>
          <w:sz w:val="20"/>
          <w:szCs w:val="20"/>
        </w:rPr>
        <w:t xml:space="preserve"> – und damit ohne Sauerstoffversorgung – kann es zu bleibenden Schäden im Gehirn kommen. Die Chance zu überleben steigt durch eine sofortige Herzdruckmassage um das Zwei- bis Dreifache. „Hier besteht dringend Handlungsbedarf“, so Prof. Götz Geldner, Präsident des Berufsverbandes Deutscher Anästhesisten. </w:t>
      </w:r>
    </w:p>
    <w:p>
      <w:pPr>
        <w:spacing w:line="276" w:lineRule="auto"/>
        <w:jc w:val="both"/>
        <w:rPr>
          <w:rFonts w:cs="Arial"/>
          <w:b/>
          <w:sz w:val="20"/>
          <w:szCs w:val="20"/>
        </w:rPr>
      </w:pPr>
    </w:p>
    <w:p>
      <w:pPr>
        <w:pStyle w:val="Aufzhlung"/>
        <w:numPr>
          <w:ilvl w:val="0"/>
          <w:numId w:val="0"/>
        </w:numPr>
        <w:spacing w:line="276" w:lineRule="auto"/>
        <w:jc w:val="center"/>
        <w:rPr>
          <w:b/>
          <w:sz w:val="20"/>
          <w:szCs w:val="20"/>
        </w:rPr>
      </w:pPr>
      <w:r>
        <w:rPr>
          <w:b/>
          <w:sz w:val="20"/>
          <w:szCs w:val="20"/>
        </w:rPr>
        <w:t>„Nur gemeinsam können wir etwas ändern“</w:t>
      </w:r>
    </w:p>
    <w:p>
      <w:pPr>
        <w:spacing w:line="276" w:lineRule="auto"/>
        <w:jc w:val="both"/>
        <w:rPr>
          <w:rFonts w:cs="Arial"/>
        </w:rPr>
      </w:pPr>
      <w:r>
        <w:rPr>
          <w:rFonts w:cs="Arial"/>
          <w:sz w:val="20"/>
          <w:szCs w:val="20"/>
        </w:rPr>
        <w:t>Der Erfolg der Behandlung hängt vom Funktionieren der gesamten Rettungskette ab. Diese umfasst neben dem medizinischen Fachpersonal auch Laien, die in einem Notfall oftmals zuerst und alleine am Notfallort sind, die kontaktierte Rettungsleitstelle sowie alle medizinischen Fachkräfte, die mit dem Patienten in Berührung kommen. „Deshalb ist es wichtig, mit allen am Rettungsprozess Beteiligten zu sprechen und zusammen zu arbeiten. Denn nur gemeinsam können wir etwas ändern!“, sagt Van Aken, Generalsekretär der Deutschen Gesellschaft für Anästhesiologie und Intensivmedizin. „Schließlich zählt beim plötzlichen Herztod jede Sekunde und das Funktionieren der Rettungskette entscheidet über Leben und Tod.“</w:t>
      </w:r>
    </w:p>
    <w:p>
      <w:pPr>
        <w:spacing w:line="276" w:lineRule="auto"/>
        <w:rPr>
          <w:sz w:val="20"/>
          <w:szCs w:val="20"/>
        </w:rPr>
      </w:pPr>
      <w:r>
        <w:rPr>
          <w:sz w:val="20"/>
          <w:szCs w:val="20"/>
        </w:rPr>
        <w:br w:type="page"/>
      </w:r>
    </w:p>
    <w:p>
      <w:pPr>
        <w:tabs>
          <w:tab w:val="left" w:pos="8222"/>
          <w:tab w:val="left" w:pos="8505"/>
        </w:tabs>
        <w:spacing w:line="276" w:lineRule="auto"/>
        <w:ind w:left="708"/>
        <w:jc w:val="both"/>
        <w:rPr>
          <w:rFonts w:cs="Arial"/>
          <w:b/>
          <w:szCs w:val="20"/>
        </w:rPr>
      </w:pPr>
      <w:r>
        <w:rPr>
          <w:rFonts w:cs="Arial"/>
          <w:b/>
          <w:szCs w:val="20"/>
        </w:rPr>
        <w:lastRenderedPageBreak/>
        <w:t>Während der Bad Boller Reanimationsgespräche 2015 arbeiteten die Experten an der Umsetzung der folgenden Thesen:</w:t>
      </w:r>
    </w:p>
    <w:p>
      <w:pPr>
        <w:tabs>
          <w:tab w:val="left" w:pos="8222"/>
          <w:tab w:val="left" w:pos="8505"/>
        </w:tabs>
        <w:spacing w:line="276" w:lineRule="auto"/>
        <w:ind w:left="708"/>
        <w:jc w:val="both"/>
        <w:rPr>
          <w:rFonts w:cs="Arial"/>
          <w:b/>
          <w:sz w:val="20"/>
          <w:szCs w:val="20"/>
        </w:rPr>
      </w:pPr>
    </w:p>
    <w:p>
      <w:pPr>
        <w:tabs>
          <w:tab w:val="left" w:pos="8222"/>
          <w:tab w:val="left" w:pos="8505"/>
        </w:tabs>
        <w:spacing w:line="276" w:lineRule="auto"/>
        <w:ind w:left="708"/>
        <w:jc w:val="both"/>
        <w:rPr>
          <w:rFonts w:cs="Arial"/>
          <w:b/>
          <w:sz w:val="20"/>
          <w:szCs w:val="20"/>
        </w:rPr>
      </w:pPr>
      <w:r>
        <w:rPr>
          <w:rFonts w:cs="Arial"/>
          <w:b/>
          <w:sz w:val="20"/>
          <w:szCs w:val="20"/>
        </w:rPr>
        <w:t>1. Die Leitstelle beeinflusst den Ausgang der Wiederbelebung entscheidend</w:t>
      </w:r>
    </w:p>
    <w:p>
      <w:pPr>
        <w:tabs>
          <w:tab w:val="left" w:pos="8222"/>
          <w:tab w:val="left" w:pos="8505"/>
        </w:tabs>
        <w:spacing w:line="276" w:lineRule="auto"/>
        <w:ind w:left="708"/>
        <w:jc w:val="both"/>
        <w:rPr>
          <w:rFonts w:cs="Arial"/>
          <w:sz w:val="20"/>
          <w:szCs w:val="20"/>
        </w:rPr>
      </w:pPr>
      <w:r>
        <w:rPr>
          <w:rFonts w:cs="Arial"/>
          <w:iCs/>
          <w:color w:val="000000" w:themeColor="text1"/>
          <w:sz w:val="20"/>
          <w:szCs w:val="22"/>
        </w:rPr>
        <w:t xml:space="preserve">Der im Mai letzten Jahres gegründete Fachverband Leitstellen e. V. hat sich zum Ziel gesetzt, die Quote der Leitstellen, die standardmäßig die Telefonreanimation einsetzen, um 30% (2017)  zu erhöhen. Dafür wurden Algorithmen entwickelt, die es nun zu harmonisieren und umzusetzen gilt. Auch der Gesetzgeber ist gefordert, die Telefonreanimation flächendeckend in den Leitstellen einzuführen. Hier braucht es nun die gemeinsame Aktivität aller an der präklinischen Notfallmedizin beteiligten Organisationen. </w:t>
      </w:r>
      <w:r>
        <w:rPr>
          <w:rFonts w:cs="Arial"/>
          <w:sz w:val="20"/>
          <w:szCs w:val="20"/>
        </w:rPr>
        <w:t>Im Deutschen Reanimationsregister ist seit 2014 ein Zusatzmodul zum Qualitätsmanagement der Telefonreanimation integriert und liefert verlässliche Zahlen und Fakten.</w:t>
      </w:r>
    </w:p>
    <w:p>
      <w:pPr>
        <w:tabs>
          <w:tab w:val="left" w:pos="8222"/>
          <w:tab w:val="left" w:pos="8505"/>
        </w:tabs>
        <w:spacing w:line="276" w:lineRule="auto"/>
        <w:ind w:left="708"/>
        <w:jc w:val="both"/>
        <w:rPr>
          <w:rFonts w:cs="Arial"/>
          <w:b/>
          <w:sz w:val="20"/>
          <w:szCs w:val="20"/>
        </w:rPr>
      </w:pPr>
    </w:p>
    <w:p>
      <w:pPr>
        <w:tabs>
          <w:tab w:val="left" w:pos="8222"/>
          <w:tab w:val="left" w:pos="8505"/>
        </w:tabs>
        <w:spacing w:line="276" w:lineRule="auto"/>
        <w:ind w:left="708"/>
        <w:jc w:val="both"/>
        <w:rPr>
          <w:rFonts w:cs="Arial"/>
          <w:b/>
          <w:sz w:val="20"/>
          <w:szCs w:val="20"/>
        </w:rPr>
      </w:pPr>
      <w:r>
        <w:rPr>
          <w:rFonts w:cs="Arial"/>
          <w:b/>
          <w:sz w:val="20"/>
          <w:szCs w:val="20"/>
        </w:rPr>
        <w:t>2. Jeder kann ein Leben retten</w:t>
      </w:r>
    </w:p>
    <w:p>
      <w:pPr>
        <w:tabs>
          <w:tab w:val="left" w:pos="8222"/>
          <w:tab w:val="left" w:pos="8505"/>
        </w:tabs>
        <w:spacing w:line="276" w:lineRule="auto"/>
        <w:ind w:left="708"/>
        <w:jc w:val="both"/>
        <w:rPr>
          <w:rFonts w:cs="Arial"/>
          <w:sz w:val="20"/>
          <w:szCs w:val="20"/>
        </w:rPr>
      </w:pPr>
      <w:r>
        <w:rPr>
          <w:rFonts w:cs="Arial"/>
          <w:sz w:val="20"/>
          <w:szCs w:val="20"/>
        </w:rPr>
        <w:t xml:space="preserve">Es ist wichtig, das „reanimationsfreie“ Intervall für die Patienten entscheidend zu verkürzen: Dafür sind drei Arbeitsfelder besonders wichtig: Laien-Ausbildung (u.a. Einführung Smartphone basierter Systeme, Schüler retten Leben), die Leitstelle (Steigerung der Telefonreanimation) und der Rettungsdienst (GPS basierte Flottensteuerung). </w:t>
      </w:r>
    </w:p>
    <w:p>
      <w:pPr>
        <w:tabs>
          <w:tab w:val="left" w:pos="8222"/>
          <w:tab w:val="left" w:pos="8505"/>
        </w:tabs>
        <w:spacing w:line="276" w:lineRule="auto"/>
        <w:ind w:left="708"/>
        <w:jc w:val="both"/>
        <w:rPr>
          <w:rFonts w:cs="Arial"/>
          <w:b/>
          <w:sz w:val="20"/>
          <w:szCs w:val="20"/>
        </w:rPr>
      </w:pPr>
    </w:p>
    <w:p>
      <w:pPr>
        <w:tabs>
          <w:tab w:val="left" w:pos="8222"/>
          <w:tab w:val="left" w:pos="8505"/>
        </w:tabs>
        <w:spacing w:line="276" w:lineRule="auto"/>
        <w:ind w:left="708"/>
        <w:jc w:val="both"/>
        <w:rPr>
          <w:rFonts w:cs="Arial"/>
          <w:b/>
          <w:sz w:val="20"/>
          <w:szCs w:val="20"/>
        </w:rPr>
      </w:pPr>
      <w:r>
        <w:rPr>
          <w:rFonts w:cs="Arial"/>
          <w:b/>
          <w:sz w:val="20"/>
          <w:szCs w:val="20"/>
        </w:rPr>
        <w:t>3. Der Herz-Kreislauf-Stillstand ist ein eigenständiges Krankheitsbild</w:t>
      </w:r>
    </w:p>
    <w:p>
      <w:pPr>
        <w:tabs>
          <w:tab w:val="left" w:pos="8222"/>
          <w:tab w:val="left" w:pos="8505"/>
        </w:tabs>
        <w:spacing w:line="276" w:lineRule="auto"/>
        <w:ind w:left="708"/>
        <w:jc w:val="both"/>
        <w:rPr>
          <w:rFonts w:cs="Arial"/>
          <w:sz w:val="20"/>
          <w:szCs w:val="20"/>
        </w:rPr>
      </w:pPr>
      <w:r>
        <w:rPr>
          <w:rFonts w:cs="Arial"/>
          <w:sz w:val="20"/>
          <w:szCs w:val="20"/>
        </w:rPr>
        <w:t xml:space="preserve">Aktuell ist es vom Zufall abhängig, in welches Krankenhaus ein Patient nach einem Herzstillstand geliefert wird. Ziel ist es, spezielle Cardiac-Arrest-Center zu gründen und Kriterien zu definieren, die ein solches Zentrum erfüllen muss. </w:t>
      </w:r>
    </w:p>
    <w:p>
      <w:pPr>
        <w:tabs>
          <w:tab w:val="left" w:pos="8222"/>
          <w:tab w:val="left" w:pos="8505"/>
        </w:tabs>
        <w:spacing w:line="276" w:lineRule="auto"/>
        <w:ind w:left="708"/>
        <w:jc w:val="both"/>
        <w:rPr>
          <w:rFonts w:cs="Arial"/>
          <w:b/>
          <w:sz w:val="20"/>
          <w:szCs w:val="20"/>
        </w:rPr>
      </w:pPr>
    </w:p>
    <w:p>
      <w:pPr>
        <w:tabs>
          <w:tab w:val="left" w:pos="8222"/>
          <w:tab w:val="left" w:pos="8505"/>
        </w:tabs>
        <w:spacing w:line="276" w:lineRule="auto"/>
        <w:ind w:left="708"/>
        <w:jc w:val="both"/>
        <w:rPr>
          <w:rFonts w:cs="Arial"/>
          <w:b/>
          <w:sz w:val="20"/>
          <w:szCs w:val="20"/>
        </w:rPr>
      </w:pPr>
      <w:r>
        <w:rPr>
          <w:rFonts w:cs="Arial"/>
          <w:b/>
          <w:sz w:val="20"/>
          <w:szCs w:val="20"/>
        </w:rPr>
        <w:t>4. Regelmäßiges Training für die Profis verbessert die Qualität der Reanimation</w:t>
      </w:r>
    </w:p>
    <w:p>
      <w:pPr>
        <w:tabs>
          <w:tab w:val="left" w:pos="8222"/>
          <w:tab w:val="left" w:pos="8505"/>
        </w:tabs>
        <w:spacing w:line="276" w:lineRule="auto"/>
        <w:ind w:left="708"/>
        <w:jc w:val="both"/>
        <w:rPr>
          <w:rFonts w:cs="Arial"/>
          <w:sz w:val="20"/>
          <w:szCs w:val="20"/>
        </w:rPr>
      </w:pPr>
      <w:r>
        <w:rPr>
          <w:rFonts w:cs="Arial"/>
          <w:sz w:val="20"/>
          <w:szCs w:val="20"/>
        </w:rPr>
        <w:t xml:space="preserve">Für die Reanimationsausbildung von Profis wurden gute Ausbildungskonzepte entwickelt, die zukünftig auch als Standards in den Ausbildungen zum Notfallsanitäter, Notarzt und in den Cardiac Arrest Centern gelebt werden müssen. In Bad Boll wurden Kriterien für diese Zentren erarbeitet und innerhalb der nächsten Monate finalisiert. </w:t>
      </w:r>
    </w:p>
    <w:p>
      <w:pPr>
        <w:tabs>
          <w:tab w:val="left" w:pos="8222"/>
          <w:tab w:val="left" w:pos="8505"/>
        </w:tabs>
        <w:spacing w:line="276" w:lineRule="auto"/>
        <w:ind w:left="708"/>
        <w:jc w:val="both"/>
        <w:rPr>
          <w:rFonts w:cs="Arial"/>
          <w:b/>
          <w:sz w:val="20"/>
          <w:szCs w:val="20"/>
        </w:rPr>
      </w:pPr>
    </w:p>
    <w:p>
      <w:pPr>
        <w:tabs>
          <w:tab w:val="left" w:pos="8222"/>
          <w:tab w:val="left" w:pos="8505"/>
        </w:tabs>
        <w:spacing w:line="276" w:lineRule="auto"/>
        <w:ind w:left="708"/>
        <w:jc w:val="both"/>
        <w:rPr>
          <w:rFonts w:cs="Arial"/>
          <w:b/>
          <w:sz w:val="20"/>
          <w:szCs w:val="20"/>
        </w:rPr>
      </w:pPr>
      <w:r>
        <w:rPr>
          <w:rFonts w:cs="Arial"/>
          <w:b/>
          <w:sz w:val="20"/>
          <w:szCs w:val="20"/>
        </w:rPr>
        <w:t>5. Wiederbelebung ist kinderleicht</w:t>
      </w:r>
    </w:p>
    <w:p>
      <w:pPr>
        <w:spacing w:line="276" w:lineRule="auto"/>
        <w:ind w:left="708"/>
        <w:rPr>
          <w:rFonts w:cs="Arial"/>
          <w:sz w:val="20"/>
          <w:szCs w:val="20"/>
        </w:rPr>
      </w:pPr>
      <w:r>
        <w:rPr>
          <w:rFonts w:cs="Arial"/>
          <w:sz w:val="20"/>
          <w:szCs w:val="20"/>
        </w:rPr>
        <w:t xml:space="preserve">Um das Thema Wiederbelebung bundesweit in die Schulen näher zu bringen, werden Lehrkräfte und Konzepte benötigt, die helfen und unterstützen, das Wissen an die Schüler weitergeben. </w:t>
      </w:r>
    </w:p>
    <w:p>
      <w:pPr>
        <w:spacing w:line="276" w:lineRule="auto"/>
        <w:rPr>
          <w:rFonts w:cs="Arial"/>
          <w:b/>
          <w:sz w:val="20"/>
          <w:szCs w:val="20"/>
        </w:rPr>
      </w:pPr>
      <w:r>
        <w:rPr>
          <w:rFonts w:cs="Arial"/>
          <w:b/>
          <w:sz w:val="20"/>
          <w:szCs w:val="20"/>
        </w:rPr>
        <w:br w:type="page"/>
      </w:r>
    </w:p>
    <w:p>
      <w:pPr>
        <w:spacing w:line="276" w:lineRule="auto"/>
        <w:ind w:firstLine="142"/>
        <w:jc w:val="both"/>
        <w:rPr>
          <w:rFonts w:cs="Arial"/>
          <w:szCs w:val="20"/>
          <w:u w:val="single"/>
        </w:rPr>
      </w:pPr>
      <w:r>
        <w:rPr>
          <w:rFonts w:cs="Arial"/>
          <w:b/>
          <w:szCs w:val="20"/>
          <w:u w:val="single"/>
        </w:rPr>
        <w:lastRenderedPageBreak/>
        <w:t>10 Thesen für 10.000 Leben</w:t>
      </w:r>
    </w:p>
    <w:p>
      <w:pPr>
        <w:tabs>
          <w:tab w:val="left" w:pos="8222"/>
          <w:tab w:val="left" w:pos="8505"/>
        </w:tabs>
        <w:spacing w:line="276" w:lineRule="auto"/>
        <w:ind w:left="142"/>
        <w:jc w:val="both"/>
        <w:rPr>
          <w:rFonts w:cs="Arial"/>
          <w:sz w:val="20"/>
          <w:szCs w:val="20"/>
        </w:rPr>
      </w:pPr>
    </w:p>
    <w:p>
      <w:pPr>
        <w:pStyle w:val="Listenabsatz"/>
        <w:numPr>
          <w:ilvl w:val="0"/>
          <w:numId w:val="5"/>
        </w:numPr>
        <w:tabs>
          <w:tab w:val="left" w:pos="8222"/>
          <w:tab w:val="left" w:pos="8505"/>
        </w:tabs>
        <w:spacing w:line="276" w:lineRule="auto"/>
        <w:ind w:left="426" w:hanging="284"/>
        <w:jc w:val="both"/>
        <w:rPr>
          <w:rFonts w:cs="Arial"/>
          <w:sz w:val="20"/>
          <w:szCs w:val="20"/>
        </w:rPr>
      </w:pPr>
      <w:r>
        <w:rPr>
          <w:rFonts w:cs="Arial"/>
          <w:b/>
          <w:sz w:val="20"/>
          <w:szCs w:val="20"/>
        </w:rPr>
        <w:t>70.000 Todesfälle nach erfolgloser Wiederbelebung sind inakzeptabel:</w:t>
      </w:r>
      <w:r>
        <w:rPr>
          <w:rFonts w:cs="Arial"/>
          <w:sz w:val="20"/>
          <w:szCs w:val="20"/>
        </w:rPr>
        <w:t xml:space="preserve"> Der Kampf dagegen ist eine gesamtgesellschaftliche und hoheitliche Aufgabe. </w:t>
      </w:r>
    </w:p>
    <w:p>
      <w:pPr>
        <w:pStyle w:val="Listenabsatz"/>
        <w:numPr>
          <w:ilvl w:val="0"/>
          <w:numId w:val="5"/>
        </w:numPr>
        <w:tabs>
          <w:tab w:val="left" w:pos="8222"/>
          <w:tab w:val="left" w:pos="8505"/>
        </w:tabs>
        <w:spacing w:line="276" w:lineRule="auto"/>
        <w:ind w:left="426" w:hanging="284"/>
        <w:jc w:val="both"/>
        <w:rPr>
          <w:rFonts w:cs="Arial"/>
          <w:sz w:val="20"/>
          <w:szCs w:val="20"/>
        </w:rPr>
      </w:pPr>
      <w:r>
        <w:rPr>
          <w:rFonts w:cs="Arial"/>
          <w:b/>
          <w:sz w:val="20"/>
          <w:szCs w:val="20"/>
        </w:rPr>
        <w:t>Leben retten ist cool:</w:t>
      </w:r>
      <w:r>
        <w:rPr>
          <w:rFonts w:cs="Arial"/>
          <w:sz w:val="20"/>
          <w:szCs w:val="20"/>
        </w:rPr>
        <w:t xml:space="preserve"> Wiederbelebung durch Laien muss eine Selbstverständlichkeit werden, das Thema Laienreanimation muss in der Öffentlichkeit verbreitet und positiv besetzt werden. </w:t>
      </w:r>
    </w:p>
    <w:p>
      <w:pPr>
        <w:pStyle w:val="Listenabsatz"/>
        <w:numPr>
          <w:ilvl w:val="0"/>
          <w:numId w:val="5"/>
        </w:numPr>
        <w:tabs>
          <w:tab w:val="left" w:pos="8222"/>
          <w:tab w:val="left" w:pos="8505"/>
        </w:tabs>
        <w:spacing w:line="276" w:lineRule="auto"/>
        <w:ind w:left="426" w:hanging="284"/>
        <w:jc w:val="both"/>
        <w:rPr>
          <w:rFonts w:cs="Arial"/>
          <w:sz w:val="20"/>
          <w:szCs w:val="20"/>
        </w:rPr>
      </w:pPr>
      <w:r>
        <w:rPr>
          <w:rFonts w:cs="Arial"/>
          <w:b/>
          <w:sz w:val="20"/>
          <w:szCs w:val="20"/>
        </w:rPr>
        <w:t>Jeder kann ein Leben retten:</w:t>
      </w:r>
      <w:r>
        <w:rPr>
          <w:rFonts w:cs="Arial"/>
          <w:sz w:val="20"/>
          <w:szCs w:val="20"/>
        </w:rPr>
        <w:t xml:space="preserve"> Im Notfall muss die Zeit bis zum Eintreffen von Notarzt und Rettungsdienst sinnvoll genutzt werden, Patienten mit Herzstillstand dürfen in dieser Zeit nicht unbehandelt bleiben. Daher müssen alle Altersgruppen und Gesellschaftsschichten für die Laienreanimation sensibilisiert und aktiviert werden.</w:t>
      </w:r>
    </w:p>
    <w:p>
      <w:pPr>
        <w:pStyle w:val="Listenabsatz"/>
        <w:numPr>
          <w:ilvl w:val="0"/>
          <w:numId w:val="5"/>
        </w:numPr>
        <w:tabs>
          <w:tab w:val="left" w:pos="8222"/>
          <w:tab w:val="left" w:pos="8505"/>
        </w:tabs>
        <w:spacing w:line="276" w:lineRule="auto"/>
        <w:ind w:left="426" w:hanging="284"/>
        <w:jc w:val="both"/>
        <w:rPr>
          <w:rFonts w:cs="Arial"/>
          <w:sz w:val="20"/>
          <w:szCs w:val="20"/>
        </w:rPr>
      </w:pPr>
      <w:r>
        <w:rPr>
          <w:rFonts w:cs="Arial"/>
          <w:b/>
          <w:sz w:val="20"/>
          <w:szCs w:val="20"/>
        </w:rPr>
        <w:t>Wiederbelebung ist kinderleicht:</w:t>
      </w:r>
      <w:r>
        <w:rPr>
          <w:rFonts w:cs="Arial"/>
          <w:sz w:val="20"/>
          <w:szCs w:val="20"/>
        </w:rPr>
        <w:t xml:space="preserve"> Wiederbelebung ist einfach zu erlernen und muss bereits im Schulalter trainiert werden. Durch die frühe Auseinandersetzung mit dem Thema werden Berührungsängste vermieden und Wiederbelebung wird zu einer Selbstverständlichkeit. Eine Integration in den Lehrplan und das regelmäßige Wiederholen der Schulung fördert diesen Effekt. </w:t>
      </w:r>
    </w:p>
    <w:p>
      <w:pPr>
        <w:pStyle w:val="Listenabsatz"/>
        <w:numPr>
          <w:ilvl w:val="0"/>
          <w:numId w:val="5"/>
        </w:numPr>
        <w:tabs>
          <w:tab w:val="left" w:pos="8222"/>
          <w:tab w:val="left" w:pos="8505"/>
        </w:tabs>
        <w:spacing w:line="276" w:lineRule="auto"/>
        <w:ind w:left="426" w:hanging="284"/>
        <w:jc w:val="both"/>
        <w:rPr>
          <w:rFonts w:cs="Arial"/>
          <w:sz w:val="20"/>
          <w:szCs w:val="20"/>
        </w:rPr>
      </w:pPr>
      <w:r>
        <w:rPr>
          <w:rFonts w:cs="Arial"/>
          <w:b/>
          <w:sz w:val="20"/>
          <w:szCs w:val="20"/>
        </w:rPr>
        <w:t>Nur was wir messen, können wir verbessern</w:t>
      </w:r>
      <w:r>
        <w:rPr>
          <w:rFonts w:cs="Arial"/>
          <w:sz w:val="20"/>
          <w:szCs w:val="20"/>
        </w:rPr>
        <w:t xml:space="preserve">: Alle Teilschritte der Wiederbelebung müssen einem umfassenden Qualitätsmanagement unterliegen. Durch eine lückenlose Dokumentation und regelmäßige Analysen können Vorgänge optimiert werden. </w:t>
      </w:r>
    </w:p>
    <w:p>
      <w:pPr>
        <w:pStyle w:val="Listenabsatz"/>
        <w:numPr>
          <w:ilvl w:val="0"/>
          <w:numId w:val="5"/>
        </w:numPr>
        <w:tabs>
          <w:tab w:val="left" w:pos="8222"/>
          <w:tab w:val="left" w:pos="8505"/>
        </w:tabs>
        <w:spacing w:line="276" w:lineRule="auto"/>
        <w:ind w:left="426" w:hanging="284"/>
        <w:jc w:val="both"/>
        <w:rPr>
          <w:rFonts w:cs="Arial"/>
          <w:sz w:val="20"/>
          <w:szCs w:val="20"/>
        </w:rPr>
      </w:pPr>
      <w:r>
        <w:rPr>
          <w:rFonts w:cs="Arial"/>
          <w:b/>
          <w:sz w:val="20"/>
          <w:szCs w:val="20"/>
        </w:rPr>
        <w:t xml:space="preserve">Ohne Daten keine messbare Verbesserung: Jede Wiederbelebung muss im Deutschen Reanimationsregister vollständig erfasst werden. </w:t>
      </w:r>
      <w:r>
        <w:rPr>
          <w:rFonts w:cs="Arial"/>
          <w:sz w:val="20"/>
          <w:szCs w:val="20"/>
        </w:rPr>
        <w:t xml:space="preserve">Datenerfassung und Auswertung aller Versorgungseinheiten machen den Behandlungserfolg erst transparent und optimierbar. </w:t>
      </w:r>
    </w:p>
    <w:p>
      <w:pPr>
        <w:pStyle w:val="Listenabsatz"/>
        <w:numPr>
          <w:ilvl w:val="0"/>
          <w:numId w:val="5"/>
        </w:numPr>
        <w:tabs>
          <w:tab w:val="left" w:pos="8222"/>
          <w:tab w:val="left" w:pos="8505"/>
        </w:tabs>
        <w:spacing w:line="276" w:lineRule="auto"/>
        <w:ind w:left="426" w:hanging="284"/>
        <w:jc w:val="both"/>
        <w:rPr>
          <w:rFonts w:cs="Arial"/>
          <w:sz w:val="20"/>
          <w:szCs w:val="20"/>
        </w:rPr>
      </w:pPr>
      <w:r>
        <w:rPr>
          <w:rFonts w:cs="Arial"/>
          <w:b/>
          <w:sz w:val="20"/>
          <w:szCs w:val="20"/>
        </w:rPr>
        <w:t>Der Herz-Kreislauf-Stillstand ist ein eigenständiges Krankheitsbild:</w:t>
      </w:r>
      <w:r>
        <w:rPr>
          <w:rFonts w:cs="Arial"/>
          <w:sz w:val="20"/>
          <w:szCs w:val="20"/>
        </w:rPr>
        <w:t xml:space="preserve"> Es müssen evidenzbasierte Postreanimationsstandards etabliert werden.</w:t>
      </w:r>
    </w:p>
    <w:p>
      <w:pPr>
        <w:pStyle w:val="Listenabsatz"/>
        <w:numPr>
          <w:ilvl w:val="0"/>
          <w:numId w:val="5"/>
        </w:numPr>
        <w:tabs>
          <w:tab w:val="left" w:pos="8222"/>
          <w:tab w:val="left" w:pos="8505"/>
        </w:tabs>
        <w:spacing w:line="276" w:lineRule="auto"/>
        <w:ind w:left="426" w:hanging="284"/>
        <w:jc w:val="both"/>
        <w:rPr>
          <w:rFonts w:cs="Arial"/>
          <w:sz w:val="20"/>
          <w:szCs w:val="20"/>
        </w:rPr>
      </w:pPr>
      <w:r>
        <w:rPr>
          <w:rFonts w:cs="Arial"/>
          <w:b/>
          <w:sz w:val="20"/>
          <w:szCs w:val="20"/>
        </w:rPr>
        <w:t>Die spezialisierte Krankenhausbehandlung nach erfolgreicher Wiederbelebung ist überlebenswichtig:</w:t>
      </w:r>
      <w:r>
        <w:rPr>
          <w:rFonts w:cs="Arial"/>
          <w:sz w:val="20"/>
          <w:szCs w:val="20"/>
        </w:rPr>
        <w:t xml:space="preserve"> Diese Patienten müssen in spezialisierten Krankenhäusern (Cardiac-Arrest-Center) behandelt werden.</w:t>
      </w:r>
    </w:p>
    <w:p>
      <w:pPr>
        <w:pStyle w:val="Listenabsatz"/>
        <w:numPr>
          <w:ilvl w:val="0"/>
          <w:numId w:val="5"/>
        </w:numPr>
        <w:tabs>
          <w:tab w:val="left" w:pos="8222"/>
          <w:tab w:val="left" w:pos="8505"/>
        </w:tabs>
        <w:spacing w:line="276" w:lineRule="auto"/>
        <w:ind w:left="426" w:hanging="284"/>
        <w:jc w:val="both"/>
        <w:rPr>
          <w:rFonts w:cs="Arial"/>
          <w:sz w:val="20"/>
          <w:szCs w:val="20"/>
        </w:rPr>
      </w:pPr>
      <w:r>
        <w:rPr>
          <w:rFonts w:cs="Arial"/>
          <w:b/>
          <w:sz w:val="20"/>
          <w:szCs w:val="20"/>
        </w:rPr>
        <w:t>Die Leitstelle beeinflusst den Ausgang der Wiederbelebung entscheidend:</w:t>
      </w:r>
      <w:r>
        <w:rPr>
          <w:rFonts w:cs="Arial"/>
          <w:sz w:val="20"/>
          <w:szCs w:val="20"/>
        </w:rPr>
        <w:t xml:space="preserve"> Die telefonische Anleitung zur Wiederbelebung muss flächendeckend verfügbar sein. </w:t>
      </w:r>
    </w:p>
    <w:p>
      <w:pPr>
        <w:pStyle w:val="Listenabsatz"/>
        <w:numPr>
          <w:ilvl w:val="0"/>
          <w:numId w:val="5"/>
        </w:numPr>
        <w:tabs>
          <w:tab w:val="left" w:pos="8222"/>
          <w:tab w:val="left" w:pos="8505"/>
        </w:tabs>
        <w:spacing w:line="276" w:lineRule="auto"/>
        <w:ind w:left="426" w:hanging="284"/>
        <w:jc w:val="both"/>
        <w:rPr>
          <w:rFonts w:cs="Arial"/>
          <w:sz w:val="20"/>
          <w:szCs w:val="20"/>
        </w:rPr>
      </w:pPr>
      <w:r>
        <w:rPr>
          <w:rFonts w:cs="Arial"/>
          <w:b/>
          <w:sz w:val="20"/>
          <w:szCs w:val="20"/>
        </w:rPr>
        <w:t>Regelmäßiges Training für die Profis verbessert die Qualität der Reanimation:</w:t>
      </w:r>
      <w:r>
        <w:rPr>
          <w:rFonts w:cs="Arial"/>
          <w:sz w:val="20"/>
          <w:szCs w:val="20"/>
        </w:rPr>
        <w:t xml:space="preserve"> Ein professionelles, interdisziplinäres Teamtraining in zertifizierten Kursen sowie die gesetzlichen und finanziellen Rahmenbedingungen dafür müssen gewährleistet werden.</w:t>
      </w:r>
    </w:p>
    <w:p>
      <w:pPr>
        <w:spacing w:line="276" w:lineRule="auto"/>
        <w:rPr>
          <w:rFonts w:cs="Arial"/>
          <w:b/>
          <w:sz w:val="20"/>
          <w:szCs w:val="20"/>
        </w:rPr>
      </w:pPr>
    </w:p>
    <w:p>
      <w:pPr>
        <w:spacing w:line="276" w:lineRule="auto"/>
        <w:rPr>
          <w:rFonts w:cs="Arial"/>
          <w:b/>
          <w:sz w:val="20"/>
          <w:szCs w:val="20"/>
        </w:rPr>
      </w:pPr>
      <w:r>
        <w:rPr>
          <w:rFonts w:cs="Arial"/>
          <w:b/>
          <w:sz w:val="20"/>
          <w:szCs w:val="20"/>
        </w:rPr>
        <w:br w:type="page"/>
      </w:r>
    </w:p>
    <w:p>
      <w:pPr>
        <w:spacing w:line="276" w:lineRule="auto"/>
        <w:jc w:val="both"/>
        <w:rPr>
          <w:rFonts w:cs="Arial"/>
          <w:b/>
          <w:sz w:val="22"/>
          <w:szCs w:val="22"/>
        </w:rPr>
      </w:pPr>
      <w:r>
        <w:rPr>
          <w:rFonts w:cs="Arial"/>
          <w:b/>
          <w:sz w:val="22"/>
          <w:szCs w:val="22"/>
        </w:rPr>
        <w:lastRenderedPageBreak/>
        <w:t>Bildmaterial:</w:t>
      </w:r>
    </w:p>
    <w:p>
      <w:pPr>
        <w:spacing w:line="276" w:lineRule="auto"/>
        <w:jc w:val="both"/>
        <w:rPr>
          <w:rFonts w:cs="Arial"/>
          <w:sz w:val="22"/>
          <w:szCs w:val="22"/>
        </w:rPr>
      </w:pPr>
    </w:p>
    <w:p>
      <w:pPr>
        <w:spacing w:line="276" w:lineRule="auto"/>
        <w:jc w:val="both"/>
        <w:rPr>
          <w:rFonts w:cs="Arial"/>
          <w:sz w:val="22"/>
          <w:szCs w:val="22"/>
        </w:rPr>
      </w:pPr>
      <w:r>
        <w:rPr>
          <w:rFonts w:cs="Arial"/>
          <w:noProof/>
          <w:sz w:val="22"/>
          <w:szCs w:val="22"/>
        </w:rPr>
        <w:drawing>
          <wp:inline distT="0" distB="0" distL="0" distR="0">
            <wp:extent cx="4500000" cy="3006383"/>
            <wp:effectExtent l="19050" t="0" r="0" b="0"/>
            <wp:docPr id="1" name="Bild 1" descr="K:\Maßnahmen\BDA\1_Kampagnen\1.3_Ein_Leben_retten\1.3.2_Projekte\1.3.2.3_Bad_Boller_Reanimationsgespräche\2015\Fotos\15_Gruppenfoto_Bad_Boll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Maßnahmen\BDA\1_Kampagnen\1.3_Ein_Leben_retten\1.3.2_Projekte\1.3.2.3_Bad_Boller_Reanimationsgespräche\2015\Fotos\15_Gruppenfoto_Bad_Boll_klein.jpg"/>
                    <pic:cNvPicPr>
                      <a:picLocks noChangeAspect="1" noChangeArrowheads="1"/>
                    </pic:cNvPicPr>
                  </pic:nvPicPr>
                  <pic:blipFill>
                    <a:blip r:embed="rId7" cstate="print"/>
                    <a:srcRect/>
                    <a:stretch>
                      <a:fillRect/>
                    </a:stretch>
                  </pic:blipFill>
                  <pic:spPr bwMode="auto">
                    <a:xfrm>
                      <a:off x="0" y="0"/>
                      <a:ext cx="4500000" cy="3006383"/>
                    </a:xfrm>
                    <a:prstGeom prst="rect">
                      <a:avLst/>
                    </a:prstGeom>
                    <a:noFill/>
                    <a:ln w="9525">
                      <a:noFill/>
                      <a:miter lim="800000"/>
                      <a:headEnd/>
                      <a:tailEnd/>
                    </a:ln>
                  </pic:spPr>
                </pic:pic>
              </a:graphicData>
            </a:graphic>
          </wp:inline>
        </w:drawing>
      </w:r>
    </w:p>
    <w:p>
      <w:pPr>
        <w:spacing w:line="276" w:lineRule="auto"/>
        <w:jc w:val="both"/>
        <w:rPr>
          <w:rFonts w:cs="Arial"/>
          <w:b/>
          <w:sz w:val="22"/>
          <w:szCs w:val="22"/>
        </w:rPr>
      </w:pPr>
    </w:p>
    <w:p>
      <w:pPr>
        <w:spacing w:line="276" w:lineRule="auto"/>
        <w:jc w:val="both"/>
        <w:rPr>
          <w:rFonts w:cs="Arial"/>
          <w:sz w:val="20"/>
          <w:szCs w:val="22"/>
        </w:rPr>
      </w:pPr>
      <w:r>
        <w:rPr>
          <w:rFonts w:cs="Arial"/>
          <w:sz w:val="20"/>
          <w:szCs w:val="22"/>
        </w:rPr>
        <w:t xml:space="preserve">60 Experten verfolgen ein gemeinsames Ziel: Die Optimierung der Notfallversorgung für Patienten mit Herzstillstand </w:t>
      </w:r>
    </w:p>
    <w:p>
      <w:pPr>
        <w:spacing w:line="276" w:lineRule="auto"/>
        <w:jc w:val="both"/>
        <w:rPr>
          <w:rFonts w:cs="Arial"/>
          <w:sz w:val="20"/>
          <w:szCs w:val="22"/>
        </w:rPr>
      </w:pPr>
      <w:r>
        <w:rPr>
          <w:rFonts w:cs="Arial"/>
          <w:sz w:val="20"/>
          <w:szCs w:val="22"/>
        </w:rPr>
        <w:t>Bildquelle: Raimund Wimmer</w:t>
      </w:r>
      <w:bookmarkStart w:id="0" w:name="_GoBack"/>
      <w:bookmarkEnd w:id="0"/>
    </w:p>
    <w:p>
      <w:pPr>
        <w:spacing w:line="276" w:lineRule="auto"/>
        <w:jc w:val="both"/>
        <w:rPr>
          <w:rFonts w:cs="Arial"/>
          <w:sz w:val="22"/>
          <w:szCs w:val="22"/>
        </w:rPr>
      </w:pPr>
    </w:p>
    <w:p>
      <w:pPr>
        <w:spacing w:line="276" w:lineRule="auto"/>
        <w:rPr>
          <w:rFonts w:cs="Arial"/>
          <w:b/>
          <w:sz w:val="20"/>
          <w:szCs w:val="20"/>
        </w:rPr>
      </w:pPr>
    </w:p>
    <w:p>
      <w:pPr>
        <w:spacing w:line="276" w:lineRule="auto"/>
        <w:rPr>
          <w:rFonts w:cs="Arial"/>
          <w:b/>
          <w:sz w:val="20"/>
          <w:szCs w:val="20"/>
        </w:rPr>
      </w:pPr>
      <w:r>
        <w:rPr>
          <w:rFonts w:cs="Arial"/>
          <w:b/>
          <w:sz w:val="20"/>
          <w:szCs w:val="20"/>
        </w:rPr>
        <w:br w:type="page"/>
      </w:r>
    </w:p>
    <w:p>
      <w:pPr>
        <w:spacing w:line="276" w:lineRule="auto"/>
        <w:ind w:right="1417"/>
        <w:jc w:val="both"/>
        <w:rPr>
          <w:rFonts w:cs="Arial"/>
          <w:b/>
          <w:szCs w:val="20"/>
        </w:rPr>
      </w:pPr>
      <w:r>
        <w:rPr>
          <w:rFonts w:cs="Arial"/>
          <w:b/>
          <w:noProof/>
          <w:szCs w:val="20"/>
        </w:rPr>
        <w:lastRenderedPageBreak/>
        <mc:AlternateContent>
          <mc:Choice Requires="wps">
            <w:drawing>
              <wp:anchor distT="0" distB="0" distL="114300" distR="114300" simplePos="0" relativeHeight="251660288" behindDoc="0" locked="0" layoutInCell="1" allowOverlap="1">
                <wp:simplePos x="0" y="0"/>
                <wp:positionH relativeFrom="column">
                  <wp:posOffset>-53340</wp:posOffset>
                </wp:positionH>
                <wp:positionV relativeFrom="paragraph">
                  <wp:posOffset>-74295</wp:posOffset>
                </wp:positionV>
                <wp:extent cx="4820285" cy="5422900"/>
                <wp:effectExtent l="18415" t="15875" r="9525" b="9525"/>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20285" cy="5422900"/>
                        </a:xfrm>
                        <a:prstGeom prst="rect">
                          <a:avLst/>
                        </a:prstGeom>
                        <a:noFill/>
                        <a:ln w="1905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4.2pt;margin-top:-5.85pt;width:379.55pt;height:4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" filled="f" strokecolor="black [3213]" strokeweight="1.5pt"/>
            </w:pict>
          </mc:Fallback>
        </mc:AlternateContent>
      </w:r>
      <w:r>
        <w:rPr>
          <w:rFonts w:cs="Arial"/>
          <w:b/>
          <w:szCs w:val="20"/>
        </w:rPr>
        <w:t>Bad Boller Reanimationsgespräche</w:t>
      </w:r>
    </w:p>
    <w:p>
      <w:pPr>
        <w:spacing w:line="276" w:lineRule="auto"/>
        <w:ind w:right="1417"/>
        <w:jc w:val="both"/>
        <w:rPr>
          <w:rFonts w:cs="Arial"/>
          <w:sz w:val="20"/>
          <w:szCs w:val="20"/>
        </w:rPr>
      </w:pPr>
    </w:p>
    <w:p>
      <w:pPr>
        <w:spacing w:line="276" w:lineRule="auto"/>
        <w:ind w:right="1417"/>
        <w:jc w:val="both"/>
        <w:rPr>
          <w:rFonts w:cs="Arial"/>
          <w:sz w:val="20"/>
          <w:szCs w:val="20"/>
        </w:rPr>
      </w:pPr>
      <w:r>
        <w:rPr>
          <w:rFonts w:cs="Arial"/>
          <w:sz w:val="20"/>
          <w:szCs w:val="20"/>
        </w:rPr>
        <w:t>Jährlich treffen sich renommierte Experten aus verschiedenen Fach-und Interessengruppen, die in den Rettungsprozess von Patienten mit einem plötzlichen Herzstillstand integriert sind. Gemeinsam erarbeiteten sie in 2014 die „10 Thesen für 10.000 Leben“, die die Basis für die weitere Arbeit bilden. Ziel der Bad Boller Reanimationsgespräche ist es, die Notfallversorgung der für Patienten mit Herzstillstand zu optimieren.</w:t>
      </w:r>
    </w:p>
    <w:p>
      <w:pPr>
        <w:spacing w:line="276" w:lineRule="auto"/>
        <w:ind w:right="1417"/>
        <w:jc w:val="both"/>
        <w:rPr>
          <w:rFonts w:cs="Arial"/>
          <w:sz w:val="20"/>
          <w:szCs w:val="20"/>
        </w:rPr>
      </w:pPr>
    </w:p>
    <w:p>
      <w:pPr>
        <w:spacing w:line="276" w:lineRule="auto"/>
        <w:ind w:right="1417"/>
        <w:jc w:val="both"/>
        <w:rPr>
          <w:rFonts w:cs="Arial"/>
          <w:sz w:val="20"/>
          <w:szCs w:val="20"/>
        </w:rPr>
      </w:pPr>
      <w:r>
        <w:rPr>
          <w:rFonts w:cs="Arial"/>
          <w:sz w:val="20"/>
          <w:szCs w:val="20"/>
        </w:rPr>
        <w:t xml:space="preserve">Beteiligte Fach- und Interessengruppen: </w:t>
      </w:r>
    </w:p>
    <w:p>
      <w:pPr>
        <w:pStyle w:val="Listenabsatz"/>
        <w:numPr>
          <w:ilvl w:val="0"/>
          <w:numId w:val="4"/>
        </w:numPr>
        <w:spacing w:line="276" w:lineRule="auto"/>
        <w:ind w:right="1417"/>
        <w:jc w:val="both"/>
        <w:rPr>
          <w:rFonts w:cs="Arial"/>
          <w:sz w:val="20"/>
          <w:szCs w:val="20"/>
        </w:rPr>
      </w:pPr>
      <w:r>
        <w:rPr>
          <w:rFonts w:cs="Arial"/>
          <w:sz w:val="20"/>
          <w:szCs w:val="20"/>
        </w:rPr>
        <w:t>Anästhesisten</w:t>
      </w:r>
    </w:p>
    <w:p>
      <w:pPr>
        <w:pStyle w:val="Listenabsatz"/>
        <w:numPr>
          <w:ilvl w:val="0"/>
          <w:numId w:val="4"/>
        </w:numPr>
        <w:spacing w:line="276" w:lineRule="auto"/>
        <w:ind w:right="1417"/>
        <w:jc w:val="both"/>
        <w:rPr>
          <w:rFonts w:cs="Arial"/>
          <w:sz w:val="20"/>
          <w:szCs w:val="20"/>
        </w:rPr>
      </w:pPr>
      <w:r>
        <w:rPr>
          <w:rFonts w:cs="Arial"/>
          <w:sz w:val="20"/>
          <w:szCs w:val="20"/>
        </w:rPr>
        <w:t>Chirurgen</w:t>
      </w:r>
    </w:p>
    <w:p>
      <w:pPr>
        <w:pStyle w:val="Listenabsatz"/>
        <w:numPr>
          <w:ilvl w:val="0"/>
          <w:numId w:val="4"/>
        </w:numPr>
        <w:spacing w:line="276" w:lineRule="auto"/>
        <w:ind w:right="1417"/>
        <w:jc w:val="both"/>
        <w:rPr>
          <w:rFonts w:cs="Arial"/>
          <w:sz w:val="20"/>
          <w:szCs w:val="20"/>
        </w:rPr>
      </w:pPr>
      <w:r>
        <w:rPr>
          <w:rFonts w:cs="Arial"/>
          <w:sz w:val="20"/>
          <w:szCs w:val="20"/>
        </w:rPr>
        <w:t>Kardiologen</w:t>
      </w:r>
    </w:p>
    <w:p>
      <w:pPr>
        <w:pStyle w:val="Listenabsatz"/>
        <w:numPr>
          <w:ilvl w:val="0"/>
          <w:numId w:val="4"/>
        </w:numPr>
        <w:spacing w:line="276" w:lineRule="auto"/>
        <w:ind w:right="1417"/>
        <w:jc w:val="both"/>
        <w:rPr>
          <w:rFonts w:cs="Arial"/>
          <w:sz w:val="20"/>
          <w:szCs w:val="20"/>
        </w:rPr>
      </w:pPr>
      <w:r>
        <w:rPr>
          <w:rFonts w:cs="Arial"/>
          <w:sz w:val="20"/>
          <w:szCs w:val="20"/>
        </w:rPr>
        <w:t>Notfallmediziner</w:t>
      </w:r>
    </w:p>
    <w:p>
      <w:pPr>
        <w:pStyle w:val="Listenabsatz"/>
        <w:numPr>
          <w:ilvl w:val="0"/>
          <w:numId w:val="4"/>
        </w:numPr>
        <w:spacing w:line="276" w:lineRule="auto"/>
        <w:ind w:right="1417"/>
        <w:jc w:val="both"/>
        <w:rPr>
          <w:rFonts w:cs="Arial"/>
          <w:sz w:val="20"/>
          <w:szCs w:val="20"/>
        </w:rPr>
      </w:pPr>
      <w:r>
        <w:rPr>
          <w:rFonts w:cs="Arial"/>
          <w:sz w:val="20"/>
          <w:szCs w:val="20"/>
        </w:rPr>
        <w:t>Ärztliche Leiter Rettungsdienst</w:t>
      </w:r>
    </w:p>
    <w:p>
      <w:pPr>
        <w:pStyle w:val="Listenabsatz"/>
        <w:numPr>
          <w:ilvl w:val="0"/>
          <w:numId w:val="4"/>
        </w:numPr>
        <w:spacing w:line="276" w:lineRule="auto"/>
        <w:ind w:right="1417"/>
        <w:jc w:val="both"/>
        <w:rPr>
          <w:rFonts w:cs="Arial"/>
          <w:sz w:val="20"/>
          <w:szCs w:val="20"/>
        </w:rPr>
      </w:pPr>
      <w:r>
        <w:rPr>
          <w:rFonts w:cs="Arial"/>
          <w:sz w:val="20"/>
          <w:szCs w:val="20"/>
        </w:rPr>
        <w:t>Vertreter der Kostenträger</w:t>
      </w:r>
    </w:p>
    <w:p>
      <w:pPr>
        <w:pStyle w:val="Listenabsatz"/>
        <w:numPr>
          <w:ilvl w:val="0"/>
          <w:numId w:val="4"/>
        </w:numPr>
        <w:spacing w:line="276" w:lineRule="auto"/>
        <w:ind w:right="1417"/>
        <w:jc w:val="both"/>
        <w:rPr>
          <w:rFonts w:cs="Arial"/>
          <w:sz w:val="20"/>
          <w:szCs w:val="20"/>
        </w:rPr>
      </w:pPr>
      <w:r>
        <w:rPr>
          <w:rFonts w:cs="Arial"/>
          <w:sz w:val="20"/>
          <w:szCs w:val="20"/>
        </w:rPr>
        <w:t xml:space="preserve">Vertreter von Hilfsorganisationen, </w:t>
      </w:r>
    </w:p>
    <w:p>
      <w:pPr>
        <w:pStyle w:val="Listenabsatz"/>
        <w:numPr>
          <w:ilvl w:val="0"/>
          <w:numId w:val="4"/>
        </w:numPr>
        <w:spacing w:line="276" w:lineRule="auto"/>
        <w:ind w:right="1417"/>
        <w:jc w:val="both"/>
        <w:rPr>
          <w:rFonts w:cs="Arial"/>
          <w:sz w:val="20"/>
          <w:szCs w:val="20"/>
        </w:rPr>
      </w:pPr>
      <w:r>
        <w:rPr>
          <w:rFonts w:cs="Arial"/>
          <w:sz w:val="20"/>
          <w:szCs w:val="20"/>
        </w:rPr>
        <w:t xml:space="preserve">Mitglieder der Bundesarbeitsgemeinschaft Erste-Hilfe und weiterer Verbände (DIVI, Bundesverband der ÄLRD in Deutschland, Deutsche Herzstiftung, Arbeitsgemeinschaft der Berufsfeuerwehren) </w:t>
      </w:r>
    </w:p>
    <w:p>
      <w:pPr>
        <w:spacing w:line="276" w:lineRule="auto"/>
        <w:ind w:right="1417"/>
        <w:jc w:val="both"/>
        <w:rPr>
          <w:rFonts w:cs="Arial"/>
          <w:sz w:val="20"/>
          <w:szCs w:val="20"/>
        </w:rPr>
      </w:pPr>
    </w:p>
    <w:p>
      <w:pPr>
        <w:spacing w:line="276" w:lineRule="auto"/>
        <w:ind w:right="1417"/>
        <w:jc w:val="both"/>
        <w:rPr>
          <w:rFonts w:cs="Arial"/>
          <w:noProof/>
          <w:sz w:val="20"/>
          <w:szCs w:val="20"/>
        </w:rPr>
      </w:pPr>
      <w:r>
        <w:rPr>
          <w:rFonts w:cs="Arial"/>
          <w:noProof/>
          <w:sz w:val="20"/>
          <w:szCs w:val="20"/>
        </w:rPr>
        <w:t>Die Bad Boller Reanimationsgespräche sind eine Initiative von</w:t>
      </w:r>
    </w:p>
    <w:p>
      <w:pPr>
        <w:pStyle w:val="Listenabsatz"/>
        <w:spacing w:line="276" w:lineRule="auto"/>
        <w:ind w:left="0" w:right="1417"/>
        <w:rPr>
          <w:rFonts w:cs="Arial"/>
          <w:sz w:val="20"/>
          <w:szCs w:val="20"/>
        </w:rPr>
      </w:pPr>
      <w:r>
        <w:rPr>
          <w:rFonts w:cs="Arial"/>
          <w:sz w:val="20"/>
          <w:szCs w:val="20"/>
        </w:rPr>
        <w:t>Deutsches Reanimationsregister</w:t>
      </w:r>
    </w:p>
    <w:p>
      <w:pPr>
        <w:pStyle w:val="Listenabsatz"/>
        <w:spacing w:line="276" w:lineRule="auto"/>
        <w:ind w:left="0" w:right="1417"/>
        <w:rPr>
          <w:rFonts w:cs="Arial"/>
          <w:sz w:val="20"/>
          <w:szCs w:val="20"/>
        </w:rPr>
      </w:pPr>
      <w:r>
        <w:rPr>
          <w:rFonts w:cs="Arial"/>
          <w:sz w:val="20"/>
          <w:szCs w:val="20"/>
        </w:rPr>
        <w:t>Deutsche Gesellschaft für Anästhesiologie und Intensivmedizin e. V.,</w:t>
      </w:r>
    </w:p>
    <w:p>
      <w:pPr>
        <w:pStyle w:val="Listenabsatz"/>
        <w:spacing w:line="276" w:lineRule="auto"/>
        <w:ind w:left="0" w:right="1417"/>
        <w:rPr>
          <w:rFonts w:cs="Arial"/>
          <w:sz w:val="20"/>
          <w:szCs w:val="20"/>
        </w:rPr>
      </w:pPr>
      <w:r>
        <w:rPr>
          <w:rFonts w:cs="Arial"/>
          <w:sz w:val="20"/>
          <w:szCs w:val="20"/>
        </w:rPr>
        <w:t>Berufsverband Deutscher Anästhesisten e. V.</w:t>
      </w:r>
    </w:p>
    <w:p>
      <w:pPr>
        <w:pStyle w:val="Listenabsatz"/>
        <w:spacing w:line="276" w:lineRule="auto"/>
        <w:ind w:left="0" w:right="1417"/>
        <w:rPr>
          <w:rFonts w:cs="Arial"/>
          <w:sz w:val="20"/>
          <w:szCs w:val="20"/>
        </w:rPr>
      </w:pPr>
      <w:r>
        <w:rPr>
          <w:rFonts w:cs="Arial"/>
          <w:sz w:val="20"/>
          <w:szCs w:val="20"/>
        </w:rPr>
        <w:t>Deutscher Rat für Wiederbelebung e. V.</w:t>
      </w:r>
    </w:p>
    <w:p>
      <w:pPr>
        <w:spacing w:line="276" w:lineRule="auto"/>
        <w:ind w:right="1417"/>
        <w:jc w:val="both"/>
        <w:rPr>
          <w:rFonts w:cs="Arial"/>
          <w:sz w:val="20"/>
          <w:szCs w:val="20"/>
        </w:rPr>
      </w:pPr>
    </w:p>
    <w:p>
      <w:pPr>
        <w:spacing w:line="276" w:lineRule="auto"/>
        <w:ind w:right="1417"/>
        <w:rPr>
          <w:sz w:val="20"/>
          <w:szCs w:val="20"/>
        </w:rPr>
      </w:pPr>
      <w:r>
        <w:rPr>
          <w:rFonts w:cs="Arial"/>
          <w:sz w:val="20"/>
          <w:szCs w:val="20"/>
        </w:rPr>
        <w:t xml:space="preserve">Weiterführende Informationen: </w:t>
      </w:r>
      <w:r>
        <w:rPr>
          <w:rFonts w:cs="Arial"/>
          <w:sz w:val="20"/>
          <w:szCs w:val="20"/>
        </w:rPr>
        <w:br/>
      </w:r>
      <w:hyperlink r:id="rId8" w:history="1">
        <w:r>
          <w:rPr>
            <w:rStyle w:val="Hyperlink"/>
            <w:rFonts w:cs="Arial"/>
            <w:sz w:val="20"/>
            <w:szCs w:val="20"/>
          </w:rPr>
          <w:t>www.bad-boller-reanimationsgespraeche.de</w:t>
        </w:r>
      </w:hyperlink>
    </w:p>
    <w:p>
      <w:pPr>
        <w:spacing w:line="276" w:lineRule="auto"/>
        <w:ind w:right="1417"/>
        <w:jc w:val="both"/>
        <w:rPr>
          <w:rFonts w:cs="Arial"/>
          <w:sz w:val="20"/>
          <w:szCs w:val="20"/>
        </w:rPr>
      </w:pPr>
    </w:p>
    <w:p>
      <w:pPr>
        <w:spacing w:line="276" w:lineRule="auto"/>
        <w:ind w:right="1417"/>
        <w:jc w:val="both"/>
        <w:rPr>
          <w:rFonts w:cs="Arial"/>
          <w:sz w:val="20"/>
          <w:szCs w:val="20"/>
        </w:rPr>
      </w:pPr>
      <w:r>
        <w:rPr>
          <w:rFonts w:cs="Arial"/>
          <w:sz w:val="20"/>
          <w:szCs w:val="20"/>
        </w:rPr>
        <w:t xml:space="preserve">Videobeitrag: </w:t>
      </w:r>
      <w:hyperlink r:id="rId9" w:history="1">
        <w:r>
          <w:rPr>
            <w:rStyle w:val="Hyperlink"/>
            <w:rFonts w:cs="Arial"/>
            <w:sz w:val="20"/>
            <w:szCs w:val="20"/>
          </w:rPr>
          <w:t>https://www.youtube.com/watch?v=IBPlqo4Pflg</w:t>
        </w:r>
      </w:hyperlink>
      <w:r>
        <w:rPr>
          <w:rFonts w:cs="Arial"/>
          <w:sz w:val="20"/>
          <w:szCs w:val="20"/>
        </w:rPr>
        <w:t xml:space="preserve"> </w:t>
      </w:r>
    </w:p>
    <w:p>
      <w:pPr>
        <w:spacing w:line="276" w:lineRule="auto"/>
        <w:ind w:right="1417"/>
        <w:jc w:val="both"/>
        <w:rPr>
          <w:rFonts w:cs="Arial"/>
          <w:sz w:val="20"/>
          <w:szCs w:val="20"/>
        </w:rPr>
      </w:pPr>
    </w:p>
    <w:p>
      <w:pPr>
        <w:spacing w:line="276" w:lineRule="auto"/>
        <w:rPr>
          <w:sz w:val="20"/>
          <w:szCs w:val="20"/>
        </w:rPr>
      </w:pPr>
      <w:r>
        <w:rPr>
          <w:sz w:val="20"/>
          <w:szCs w:val="20"/>
        </w:rPr>
        <w:t>2.370 Zeichen (inkl. Leerzeichen)</w:t>
      </w:r>
    </w:p>
    <w:p>
      <w:pPr>
        <w:pStyle w:val="Aufzhlung"/>
        <w:numPr>
          <w:ilvl w:val="0"/>
          <w:numId w:val="0"/>
        </w:numPr>
        <w:spacing w:before="120" w:line="276" w:lineRule="auto"/>
        <w:rPr>
          <w:sz w:val="20"/>
          <w:szCs w:val="20"/>
        </w:rPr>
      </w:pPr>
    </w:p>
    <w:p>
      <w:pPr>
        <w:pStyle w:val="Aufzhlung"/>
        <w:numPr>
          <w:ilvl w:val="0"/>
          <w:numId w:val="0"/>
        </w:numPr>
        <w:spacing w:before="120" w:line="276" w:lineRule="auto"/>
        <w:rPr>
          <w:sz w:val="20"/>
          <w:szCs w:val="20"/>
        </w:rPr>
      </w:pPr>
      <w:r>
        <w:rPr>
          <w:sz w:val="20"/>
          <w:szCs w:val="20"/>
        </w:rPr>
        <w:t xml:space="preserve">Gerne schicken wir Ihnen die abgebildete Grafik auch in Druckqualität zu. Bei Veröffentlichung freuen wir uns über ein Belegexemplar: </w:t>
      </w:r>
    </w:p>
    <w:p>
      <w:pPr>
        <w:pStyle w:val="Aufzhlung"/>
        <w:numPr>
          <w:ilvl w:val="0"/>
          <w:numId w:val="0"/>
        </w:numPr>
        <w:spacing w:before="120" w:line="276" w:lineRule="auto"/>
        <w:rPr>
          <w:b/>
          <w:sz w:val="20"/>
          <w:szCs w:val="20"/>
        </w:rPr>
      </w:pPr>
    </w:p>
    <w:p>
      <w:pPr>
        <w:pStyle w:val="Aufzhlung"/>
        <w:numPr>
          <w:ilvl w:val="0"/>
          <w:numId w:val="0"/>
        </w:numPr>
        <w:spacing w:before="120" w:line="276" w:lineRule="auto"/>
        <w:rPr>
          <w:sz w:val="20"/>
          <w:szCs w:val="20"/>
        </w:rPr>
      </w:pPr>
      <w:r>
        <w:rPr>
          <w:b/>
          <w:sz w:val="20"/>
          <w:szCs w:val="20"/>
        </w:rPr>
        <w:t>Pressekontakt</w:t>
      </w:r>
      <w:r>
        <w:rPr>
          <w:sz w:val="20"/>
          <w:szCs w:val="20"/>
        </w:rPr>
        <w:t>:</w:t>
      </w:r>
    </w:p>
    <w:p>
      <w:pPr>
        <w:spacing w:line="276" w:lineRule="auto"/>
        <w:jc w:val="both"/>
        <w:rPr>
          <w:sz w:val="20"/>
          <w:szCs w:val="20"/>
        </w:rPr>
      </w:pPr>
      <w:r>
        <w:rPr>
          <w:sz w:val="20"/>
          <w:szCs w:val="20"/>
        </w:rPr>
        <w:t>Circle Comm GmbH</w:t>
      </w:r>
      <w:r>
        <w:rPr>
          <w:sz w:val="20"/>
          <w:szCs w:val="20"/>
        </w:rPr>
        <w:tab/>
      </w:r>
      <w:r>
        <w:rPr>
          <w:sz w:val="20"/>
          <w:szCs w:val="20"/>
        </w:rPr>
        <w:tab/>
      </w:r>
      <w:r>
        <w:rPr>
          <w:sz w:val="20"/>
          <w:szCs w:val="20"/>
        </w:rPr>
        <w:tab/>
      </w:r>
      <w:r>
        <w:rPr>
          <w:sz w:val="20"/>
          <w:szCs w:val="20"/>
        </w:rPr>
        <w:tab/>
        <w:t>PD. Dr. Jan-Thorsten Gräsner</w:t>
      </w:r>
    </w:p>
    <w:p>
      <w:pPr>
        <w:pStyle w:val="Aufzhlung"/>
        <w:numPr>
          <w:ilvl w:val="0"/>
          <w:numId w:val="0"/>
        </w:numPr>
        <w:spacing w:line="276" w:lineRule="auto"/>
        <w:ind w:right="-1843"/>
        <w:jc w:val="both"/>
        <w:outlineLvl w:val="0"/>
        <w:rPr>
          <w:sz w:val="20"/>
          <w:szCs w:val="20"/>
        </w:rPr>
      </w:pPr>
      <w:r>
        <w:rPr>
          <w:sz w:val="20"/>
          <w:szCs w:val="20"/>
        </w:rPr>
        <w:t>Heidelberger Landstr. 8</w:t>
      </w:r>
      <w:r>
        <w:rPr>
          <w:sz w:val="20"/>
          <w:szCs w:val="20"/>
        </w:rPr>
        <w:tab/>
      </w:r>
      <w:r>
        <w:rPr>
          <w:sz w:val="20"/>
          <w:szCs w:val="20"/>
        </w:rPr>
        <w:tab/>
      </w:r>
      <w:r>
        <w:rPr>
          <w:sz w:val="20"/>
          <w:szCs w:val="20"/>
        </w:rPr>
        <w:tab/>
      </w:r>
      <w:r>
        <w:rPr>
          <w:sz w:val="20"/>
          <w:szCs w:val="20"/>
        </w:rPr>
        <w:tab/>
        <w:t>Sprecher Deutsches Reanimationsregister</w:t>
      </w:r>
    </w:p>
    <w:p>
      <w:pPr>
        <w:pStyle w:val="Aufzhlung"/>
        <w:numPr>
          <w:ilvl w:val="0"/>
          <w:numId w:val="0"/>
        </w:numPr>
        <w:spacing w:line="276" w:lineRule="auto"/>
        <w:jc w:val="both"/>
        <w:outlineLvl w:val="0"/>
        <w:rPr>
          <w:sz w:val="20"/>
          <w:szCs w:val="20"/>
        </w:rPr>
      </w:pPr>
      <w:r>
        <w:rPr>
          <w:sz w:val="20"/>
          <w:szCs w:val="20"/>
        </w:rPr>
        <w:t>64283 Darmstadt</w:t>
      </w:r>
      <w:r>
        <w:rPr>
          <w:sz w:val="20"/>
          <w:szCs w:val="20"/>
        </w:rPr>
        <w:tab/>
      </w:r>
      <w:r>
        <w:rPr>
          <w:sz w:val="20"/>
          <w:szCs w:val="20"/>
        </w:rPr>
        <w:tab/>
      </w:r>
      <w:r>
        <w:rPr>
          <w:sz w:val="20"/>
          <w:szCs w:val="20"/>
        </w:rPr>
        <w:tab/>
      </w:r>
      <w:r>
        <w:rPr>
          <w:sz w:val="20"/>
          <w:szCs w:val="20"/>
        </w:rPr>
        <w:tab/>
      </w:r>
    </w:p>
    <w:p>
      <w:pPr>
        <w:pStyle w:val="Aufzhlung"/>
        <w:numPr>
          <w:ilvl w:val="0"/>
          <w:numId w:val="0"/>
        </w:numPr>
        <w:spacing w:line="276" w:lineRule="auto"/>
        <w:jc w:val="both"/>
        <w:rPr>
          <w:sz w:val="20"/>
          <w:szCs w:val="20"/>
        </w:rPr>
      </w:pPr>
      <w:r>
        <w:rPr>
          <w:sz w:val="20"/>
          <w:szCs w:val="20"/>
        </w:rPr>
        <w:t xml:space="preserve">Tel: (06151) 36 0 87-0 </w:t>
      </w:r>
      <w:r>
        <w:rPr>
          <w:sz w:val="20"/>
          <w:szCs w:val="20"/>
        </w:rPr>
        <w:tab/>
      </w:r>
      <w:r>
        <w:rPr>
          <w:sz w:val="20"/>
          <w:szCs w:val="20"/>
        </w:rPr>
        <w:tab/>
      </w:r>
      <w:r>
        <w:rPr>
          <w:sz w:val="20"/>
          <w:szCs w:val="20"/>
        </w:rPr>
        <w:tab/>
      </w:r>
      <w:r>
        <w:rPr>
          <w:sz w:val="20"/>
          <w:szCs w:val="20"/>
        </w:rPr>
        <w:tab/>
        <w:t>Tel.: 0431 / 597 – 2991</w:t>
      </w:r>
    </w:p>
    <w:p>
      <w:pPr>
        <w:pStyle w:val="Aufzhlung"/>
        <w:numPr>
          <w:ilvl w:val="0"/>
          <w:numId w:val="0"/>
        </w:numPr>
        <w:spacing w:line="276" w:lineRule="auto"/>
        <w:jc w:val="both"/>
        <w:rPr>
          <w:sz w:val="20"/>
          <w:szCs w:val="20"/>
        </w:rPr>
      </w:pPr>
    </w:p>
    <w:p>
      <w:pPr>
        <w:pStyle w:val="Aufzhlung"/>
        <w:numPr>
          <w:ilvl w:val="0"/>
          <w:numId w:val="0"/>
        </w:numPr>
        <w:spacing w:line="276" w:lineRule="auto"/>
        <w:jc w:val="both"/>
        <w:rPr>
          <w:sz w:val="20"/>
          <w:szCs w:val="20"/>
        </w:rPr>
      </w:pPr>
      <w:r>
        <w:rPr>
          <w:sz w:val="20"/>
          <w:szCs w:val="20"/>
        </w:rPr>
        <w:t>Stephanie Wodtcke (-21)</w:t>
      </w:r>
      <w:r>
        <w:rPr>
          <w:sz w:val="20"/>
          <w:szCs w:val="20"/>
        </w:rPr>
        <w:tab/>
      </w:r>
      <w:r>
        <w:rPr>
          <w:sz w:val="20"/>
          <w:szCs w:val="20"/>
        </w:rPr>
        <w:tab/>
      </w:r>
    </w:p>
    <w:p>
      <w:pPr>
        <w:pStyle w:val="Aufzhlung"/>
        <w:numPr>
          <w:ilvl w:val="0"/>
          <w:numId w:val="0"/>
        </w:numPr>
        <w:spacing w:line="276" w:lineRule="auto"/>
        <w:rPr>
          <w:sz w:val="20"/>
          <w:szCs w:val="20"/>
        </w:rPr>
      </w:pPr>
      <w:hyperlink r:id="rId10" w:history="1">
        <w:r>
          <w:rPr>
            <w:rStyle w:val="Hyperlink"/>
            <w:sz w:val="20"/>
            <w:szCs w:val="20"/>
          </w:rPr>
          <w:t>stephanie.wodtcke@circlecomm.de</w:t>
        </w:r>
      </w:hyperlink>
      <w:r>
        <w:rPr>
          <w:sz w:val="20"/>
          <w:szCs w:val="20"/>
        </w:rPr>
        <w:t xml:space="preserve"> </w:t>
      </w:r>
      <w:r>
        <w:rPr>
          <w:sz w:val="20"/>
          <w:szCs w:val="20"/>
        </w:rPr>
        <w:tab/>
      </w:r>
      <w:r>
        <w:rPr>
          <w:sz w:val="20"/>
          <w:szCs w:val="20"/>
        </w:rPr>
        <w:tab/>
      </w:r>
      <w:hyperlink r:id="rId11" w:history="1">
        <w:r>
          <w:rPr>
            <w:rStyle w:val="Hyperlink"/>
            <w:sz w:val="20"/>
            <w:szCs w:val="20"/>
          </w:rPr>
          <w:t>graesner@reanimationsregister.de</w:t>
        </w:r>
      </w:hyperlink>
      <w:r>
        <w:rPr>
          <w:sz w:val="20"/>
          <w:szCs w:val="20"/>
        </w:rPr>
        <w:t xml:space="preserve"> </w:t>
      </w:r>
    </w:p>
    <w:sectPr>
      <w:headerReference w:type="default" r:id="rId12"/>
      <w:footerReference w:type="default" r:id="rId13"/>
      <w:pgSz w:w="11906" w:h="16838"/>
      <w:pgMar w:top="1418" w:right="1841" w:bottom="1134" w:left="1418" w:header="709"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
        <w:separator/>
      </w:r>
    </w:p>
  </w:endnote>
  <w:endnote w:type="continuationSeparator" w:id="0">
    <w:p>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heSans B5 Plain">
    <w:panose1 w:val="00000000000000000000"/>
    <w:charset w:val="00"/>
    <w:family w:val="swiss"/>
    <w:notTrueType/>
    <w:pitch w:val="variable"/>
    <w:sig w:usb0="00000083" w:usb1="00000000" w:usb2="00000000" w:usb3="00000000" w:csb0="00000009"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Bdr>
        <w:bottom w:val="single" w:sz="6" w:space="1" w:color="auto"/>
      </w:pBdr>
      <w:jc w:val="both"/>
      <w:rPr>
        <w:rFonts w:cs="Arial"/>
        <w:sz w:val="30"/>
        <w:szCs w:val="30"/>
      </w:rPr>
    </w:pPr>
  </w:p>
  <w:tbl>
    <w:tblPr>
      <w:tblW w:w="0" w:type="auto"/>
      <w:tblLook w:val="01E0" w:firstRow="1" w:lastRow="1" w:firstColumn="1" w:lastColumn="1" w:noHBand="0" w:noVBand="0"/>
    </w:tblPr>
    <w:tblGrid>
      <w:gridCol w:w="4263"/>
      <w:gridCol w:w="4600"/>
    </w:tblGrid>
    <w:tr>
      <w:trPr>
        <w:trHeight w:val="1301"/>
      </w:trPr>
      <w:tc>
        <w:tcPr>
          <w:tcW w:w="4320" w:type="dxa"/>
        </w:tcPr>
        <w:p>
          <w:pPr>
            <w:pStyle w:val="Fuzeile"/>
            <w:tabs>
              <w:tab w:val="clear" w:pos="9072"/>
              <w:tab w:val="left" w:pos="3780"/>
              <w:tab w:val="left" w:pos="4680"/>
              <w:tab w:val="left" w:pos="7380"/>
            </w:tabs>
            <w:spacing w:before="60"/>
            <w:jc w:val="both"/>
            <w:rPr>
              <w:rFonts w:cs="Arial"/>
              <w:sz w:val="14"/>
              <w:szCs w:val="14"/>
            </w:rPr>
          </w:pPr>
          <w:r>
            <w:rPr>
              <w:rFonts w:cs="Arial"/>
              <w:sz w:val="14"/>
              <w:szCs w:val="14"/>
            </w:rPr>
            <w:t>Geschäftsstelle BDA / DGAI</w:t>
          </w:r>
        </w:p>
        <w:p>
          <w:pPr>
            <w:pStyle w:val="Fuzeile"/>
            <w:tabs>
              <w:tab w:val="clear" w:pos="9072"/>
              <w:tab w:val="left" w:pos="3780"/>
              <w:tab w:val="left" w:pos="4680"/>
              <w:tab w:val="left" w:pos="7380"/>
            </w:tabs>
            <w:spacing w:before="60"/>
            <w:jc w:val="both"/>
            <w:rPr>
              <w:rFonts w:cs="Arial"/>
              <w:sz w:val="14"/>
              <w:szCs w:val="14"/>
            </w:rPr>
          </w:pPr>
          <w:r>
            <w:rPr>
              <w:rFonts w:cs="Arial"/>
              <w:sz w:val="14"/>
              <w:szCs w:val="14"/>
            </w:rPr>
            <w:t>Roritzerstraße 27 - 90419 Nürnberg</w:t>
          </w:r>
        </w:p>
        <w:p>
          <w:pPr>
            <w:pStyle w:val="Fuzeile"/>
            <w:tabs>
              <w:tab w:val="clear" w:pos="9072"/>
              <w:tab w:val="left" w:pos="3780"/>
              <w:tab w:val="left" w:pos="4680"/>
              <w:tab w:val="left" w:pos="7380"/>
            </w:tabs>
            <w:spacing w:before="60"/>
            <w:jc w:val="both"/>
            <w:rPr>
              <w:rFonts w:cs="Arial"/>
              <w:sz w:val="14"/>
              <w:szCs w:val="14"/>
            </w:rPr>
          </w:pPr>
          <w:r>
            <w:rPr>
              <w:rFonts w:cs="Arial"/>
              <w:sz w:val="14"/>
              <w:szCs w:val="14"/>
            </w:rPr>
            <w:t>Telefon: 0911 / 933 78 0 - Telefax: 0911 / 393 81 95</w:t>
          </w:r>
        </w:p>
        <w:p>
          <w:pPr>
            <w:pStyle w:val="Fuzeile"/>
            <w:tabs>
              <w:tab w:val="clear" w:pos="9072"/>
              <w:tab w:val="left" w:pos="3780"/>
              <w:tab w:val="left" w:pos="4680"/>
              <w:tab w:val="left" w:pos="7380"/>
            </w:tabs>
            <w:spacing w:before="60"/>
            <w:jc w:val="both"/>
            <w:rPr>
              <w:rFonts w:cs="Arial"/>
              <w:sz w:val="14"/>
              <w:szCs w:val="14"/>
            </w:rPr>
          </w:pPr>
          <w:r>
            <w:rPr>
              <w:rFonts w:cs="Arial"/>
              <w:sz w:val="14"/>
              <w:szCs w:val="14"/>
            </w:rPr>
            <w:t xml:space="preserve">Homepage: </w:t>
          </w:r>
          <w:hyperlink r:id="rId1" w:history="1">
            <w:r>
              <w:rPr>
                <w:rStyle w:val="Hyperlink"/>
                <w:rFonts w:cs="Arial"/>
                <w:sz w:val="14"/>
                <w:szCs w:val="14"/>
              </w:rPr>
              <w:t>www.bda.de</w:t>
            </w:r>
          </w:hyperlink>
          <w:r>
            <w:rPr>
              <w:rFonts w:cs="Arial"/>
              <w:sz w:val="14"/>
              <w:szCs w:val="14"/>
            </w:rPr>
            <w:t xml:space="preserve"> </w:t>
          </w:r>
        </w:p>
      </w:tc>
      <w:tc>
        <w:tcPr>
          <w:tcW w:w="4680" w:type="dxa"/>
        </w:tcPr>
        <w:p>
          <w:pPr>
            <w:pStyle w:val="Fuzeile"/>
            <w:tabs>
              <w:tab w:val="clear" w:pos="9072"/>
              <w:tab w:val="left" w:pos="3780"/>
              <w:tab w:val="left" w:pos="4680"/>
              <w:tab w:val="left" w:pos="7380"/>
            </w:tabs>
            <w:rPr>
              <w:rFonts w:cs="Arial"/>
              <w:sz w:val="14"/>
              <w:szCs w:val="14"/>
            </w:rPr>
          </w:pPr>
        </w:p>
        <w:p>
          <w:pPr>
            <w:pStyle w:val="Fuzeile"/>
            <w:tabs>
              <w:tab w:val="clear" w:pos="9072"/>
              <w:tab w:val="left" w:pos="3780"/>
              <w:tab w:val="left" w:pos="4680"/>
              <w:tab w:val="left" w:pos="7380"/>
            </w:tabs>
            <w:rPr>
              <w:rFonts w:cs="Arial"/>
              <w:sz w:val="14"/>
              <w:szCs w:val="14"/>
            </w:rPr>
          </w:pPr>
        </w:p>
      </w:tc>
    </w:tr>
  </w:tbl>
  <w:p>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
        <w:separator/>
      </w:r>
    </w:p>
  </w:footnote>
  <w:footnote w:type="continuationSeparator" w:id="0">
    <w:p>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Kopfzeile"/>
    </w:pPr>
    <w:r>
      <w:rPr>
        <w:noProof/>
      </w:rPr>
      <w:drawing>
        <wp:anchor distT="0" distB="0" distL="114300" distR="114300" simplePos="0" relativeHeight="251658240" behindDoc="0" locked="0" layoutInCell="1" allowOverlap="1">
          <wp:simplePos x="0" y="0"/>
          <wp:positionH relativeFrom="margin">
            <wp:align>right</wp:align>
          </wp:positionH>
          <wp:positionV relativeFrom="paragraph">
            <wp:posOffset>-295468</wp:posOffset>
          </wp:positionV>
          <wp:extent cx="2455523" cy="934949"/>
          <wp:effectExtent l="19050" t="0" r="1927" b="0"/>
          <wp:wrapNone/>
          <wp:docPr id="2"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l="21870" t="12428" r="55438" b="73410"/>
                  <a:stretch>
                    <a:fillRect/>
                  </a:stretch>
                </pic:blipFill>
                <pic:spPr bwMode="auto">
                  <a:xfrm>
                    <a:off x="0" y="0"/>
                    <a:ext cx="2455523" cy="934949"/>
                  </a:xfrm>
                  <a:prstGeom prst="rect">
                    <a:avLst/>
                  </a:prstGeom>
                  <a:noFill/>
                  <a:ln w="9525">
                    <a:noFill/>
                    <a:miter lim="800000"/>
                    <a:headEnd/>
                    <a:tailEnd/>
                  </a:ln>
                </pic:spPr>
              </pic:pic>
            </a:graphicData>
          </a:graphic>
        </wp:anchor>
      </w:drawing>
    </w:r>
    <w:r>
      <w:rPr>
        <w:noProof/>
      </w:rPr>
      <w:drawing>
        <wp:inline distT="0" distB="0" distL="0" distR="0">
          <wp:extent cx="2628900" cy="485775"/>
          <wp:effectExtent l="19050" t="0" r="0" b="0"/>
          <wp:docPr id="5" name="Bild 1" descr="Logo BDA n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Logo BDA neu"/>
                  <pic:cNvPicPr>
                    <a:picLocks noChangeAspect="1" noChangeArrowheads="1"/>
                  </pic:cNvPicPr>
                </pic:nvPicPr>
                <pic:blipFill>
                  <a:blip r:embed="rId2"/>
                  <a:srcRect/>
                  <a:stretch>
                    <a:fillRect/>
                  </a:stretch>
                </pic:blipFill>
                <pic:spPr bwMode="auto">
                  <a:xfrm>
                    <a:off x="0" y="0"/>
                    <a:ext cx="2628900" cy="485775"/>
                  </a:xfrm>
                  <a:prstGeom prst="rect">
                    <a:avLst/>
                  </a:prstGeom>
                  <a:noFill/>
                  <a:ln w="9525">
                    <a:noFill/>
                    <a:miter lim="800000"/>
                    <a:headEnd/>
                    <a:tailEnd/>
                  </a:ln>
                </pic:spPr>
              </pic:pic>
            </a:graphicData>
          </a:graphic>
        </wp:inline>
      </w:drawing>
    </w:r>
  </w:p>
  <w:p>
    <w:pPr>
      <w:pStyle w:val="Kopfzeile"/>
    </w:pPr>
  </w:p>
  <w:p>
    <w:pPr>
      <w:pStyle w:val="Kopfzeile"/>
    </w:pPr>
  </w:p>
  <w:p>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3B7266"/>
    <w:multiLevelType w:val="hybridMultilevel"/>
    <w:tmpl w:val="FE767772"/>
    <w:lvl w:ilvl="0" w:tplc="0407000F">
      <w:start w:val="1"/>
      <w:numFmt w:val="decimal"/>
      <w:lvlText w:val="%1."/>
      <w:lvlJc w:val="left"/>
      <w:pPr>
        <w:ind w:left="862" w:hanging="360"/>
      </w:pPr>
    </w:lvl>
    <w:lvl w:ilvl="1" w:tplc="04070019" w:tentative="1">
      <w:start w:val="1"/>
      <w:numFmt w:val="lowerLetter"/>
      <w:lvlText w:val="%2."/>
      <w:lvlJc w:val="left"/>
      <w:pPr>
        <w:ind w:left="1582" w:hanging="360"/>
      </w:pPr>
    </w:lvl>
    <w:lvl w:ilvl="2" w:tplc="0407001B" w:tentative="1">
      <w:start w:val="1"/>
      <w:numFmt w:val="lowerRoman"/>
      <w:lvlText w:val="%3."/>
      <w:lvlJc w:val="right"/>
      <w:pPr>
        <w:ind w:left="2302" w:hanging="180"/>
      </w:pPr>
    </w:lvl>
    <w:lvl w:ilvl="3" w:tplc="0407000F" w:tentative="1">
      <w:start w:val="1"/>
      <w:numFmt w:val="decimal"/>
      <w:lvlText w:val="%4."/>
      <w:lvlJc w:val="left"/>
      <w:pPr>
        <w:ind w:left="3022" w:hanging="360"/>
      </w:pPr>
    </w:lvl>
    <w:lvl w:ilvl="4" w:tplc="04070019" w:tentative="1">
      <w:start w:val="1"/>
      <w:numFmt w:val="lowerLetter"/>
      <w:lvlText w:val="%5."/>
      <w:lvlJc w:val="left"/>
      <w:pPr>
        <w:ind w:left="3742" w:hanging="360"/>
      </w:pPr>
    </w:lvl>
    <w:lvl w:ilvl="5" w:tplc="0407001B" w:tentative="1">
      <w:start w:val="1"/>
      <w:numFmt w:val="lowerRoman"/>
      <w:lvlText w:val="%6."/>
      <w:lvlJc w:val="right"/>
      <w:pPr>
        <w:ind w:left="4462" w:hanging="180"/>
      </w:pPr>
    </w:lvl>
    <w:lvl w:ilvl="6" w:tplc="0407000F" w:tentative="1">
      <w:start w:val="1"/>
      <w:numFmt w:val="decimal"/>
      <w:lvlText w:val="%7."/>
      <w:lvlJc w:val="left"/>
      <w:pPr>
        <w:ind w:left="5182" w:hanging="360"/>
      </w:pPr>
    </w:lvl>
    <w:lvl w:ilvl="7" w:tplc="04070019" w:tentative="1">
      <w:start w:val="1"/>
      <w:numFmt w:val="lowerLetter"/>
      <w:lvlText w:val="%8."/>
      <w:lvlJc w:val="left"/>
      <w:pPr>
        <w:ind w:left="5902" w:hanging="360"/>
      </w:pPr>
    </w:lvl>
    <w:lvl w:ilvl="8" w:tplc="0407001B" w:tentative="1">
      <w:start w:val="1"/>
      <w:numFmt w:val="lowerRoman"/>
      <w:lvlText w:val="%9."/>
      <w:lvlJc w:val="right"/>
      <w:pPr>
        <w:ind w:left="6622" w:hanging="180"/>
      </w:pPr>
    </w:lvl>
  </w:abstractNum>
  <w:abstractNum w:abstractNumId="1">
    <w:nsid w:val="21ED3831"/>
    <w:multiLevelType w:val="hybridMultilevel"/>
    <w:tmpl w:val="E438DBD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49115F7D"/>
    <w:multiLevelType w:val="hybridMultilevel"/>
    <w:tmpl w:val="CF60337C"/>
    <w:lvl w:ilvl="0" w:tplc="7040C142">
      <w:start w:val="1"/>
      <w:numFmt w:val="bullet"/>
      <w:pStyle w:val="Aufzhlung"/>
      <w:lvlText w:val=""/>
      <w:lvlJc w:val="left"/>
      <w:pPr>
        <w:tabs>
          <w:tab w:val="num" w:pos="397"/>
        </w:tabs>
        <w:ind w:left="397" w:hanging="397"/>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nsid w:val="70110091"/>
    <w:multiLevelType w:val="hybridMultilevel"/>
    <w:tmpl w:val="25A6B6AC"/>
    <w:lvl w:ilvl="0" w:tplc="E2544734">
      <w:numFmt w:val="bullet"/>
      <w:lvlText w:val="-"/>
      <w:lvlJc w:val="left"/>
      <w:pPr>
        <w:ind w:left="720" w:hanging="360"/>
      </w:pPr>
      <w:rPr>
        <w:rFonts w:ascii="Arial" w:eastAsia="Calibri" w:hAnsi="Arial" w:cs="Arial" w:hint="default"/>
      </w:r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4">
    <w:nsid w:val="782E490A"/>
    <w:multiLevelType w:val="hybridMultilevel"/>
    <w:tmpl w:val="7C5676B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4"/>
  </w:num>
  <w:num w:numId="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64ABB99-FDEC-4BFC-A39C-393D3BB68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pacing w:after="0" w:line="240" w:lineRule="auto"/>
    </w:pPr>
    <w:rPr>
      <w:rFonts w:ascii="Arial" w:eastAsia="Times New Roman" w:hAnsi="Arial" w:cs="Times New Roman"/>
      <w:sz w:val="24"/>
      <w:szCs w:val="24"/>
      <w:lang w:eastAsia="de-DE"/>
    </w:rPr>
  </w:style>
  <w:style w:type="paragraph" w:styleId="berschrift2">
    <w:name w:val="heading 2"/>
    <w:basedOn w:val="Standard"/>
    <w:next w:val="Standard"/>
    <w:link w:val="berschrift2Zchn"/>
    <w:uiPriority w:val="9"/>
    <w:semiHidden/>
    <w:unhideWhenUsed/>
    <w:qFormat/>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berschrift6">
    <w:name w:val="heading 6"/>
    <w:basedOn w:val="Standard"/>
    <w:next w:val="Standard"/>
    <w:link w:val="berschrift6Zchn"/>
    <w:qFormat/>
    <w:pPr>
      <w:keepNext/>
      <w:pBdr>
        <w:top w:val="single" w:sz="4" w:space="1" w:color="auto"/>
        <w:left w:val="single" w:sz="4" w:space="1" w:color="auto"/>
        <w:bottom w:val="single" w:sz="4" w:space="1" w:color="auto"/>
        <w:right w:val="single" w:sz="4" w:space="1" w:color="auto"/>
      </w:pBdr>
      <w:outlineLvl w:val="5"/>
    </w:pPr>
    <w:rPr>
      <w:rFonts w:cs="Arial"/>
      <w:b/>
      <w:bCs/>
      <w:szCs w:val="20"/>
    </w:rPr>
  </w:style>
  <w:style w:type="paragraph" w:styleId="berschrift7">
    <w:name w:val="heading 7"/>
    <w:basedOn w:val="Standard"/>
    <w:next w:val="Standard"/>
    <w:link w:val="berschrift7Zchn"/>
    <w:qFormat/>
    <w:pPr>
      <w:keepNext/>
      <w:spacing w:before="120" w:line="320" w:lineRule="exact"/>
      <w:ind w:left="705" w:hanging="705"/>
      <w:outlineLvl w:val="6"/>
    </w:pPr>
    <w:rPr>
      <w:bCs/>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Pr>
      <w:rFonts w:ascii="Tahoma" w:hAnsi="Tahoma" w:cs="Tahoma"/>
      <w:sz w:val="16"/>
      <w:szCs w:val="16"/>
    </w:rPr>
  </w:style>
  <w:style w:type="paragraph" w:styleId="Listenabsatz">
    <w:name w:val="List Paragraph"/>
    <w:basedOn w:val="Standard"/>
    <w:uiPriority w:val="34"/>
    <w:qFormat/>
    <w:pPr>
      <w:ind w:left="720"/>
      <w:contextualSpacing/>
    </w:pPr>
  </w:style>
  <w:style w:type="paragraph" w:styleId="StandardWeb">
    <w:name w:val="Normal (Web)"/>
    <w:basedOn w:val="Standard"/>
    <w:uiPriority w:val="99"/>
    <w:semiHidden/>
    <w:unhideWhenUsed/>
    <w:pPr>
      <w:spacing w:before="100" w:beforeAutospacing="1" w:after="100" w:afterAutospacing="1"/>
    </w:pPr>
    <w:rPr>
      <w:rFonts w:ascii="Times New Roman" w:hAnsi="Times New Roman"/>
    </w:rPr>
  </w:style>
  <w:style w:type="paragraph" w:styleId="Kopfzeile">
    <w:name w:val="header"/>
    <w:basedOn w:val="Standard"/>
    <w:link w:val="KopfzeileZchn"/>
    <w:uiPriority w:val="99"/>
    <w:semiHidden/>
    <w:unhideWhenUsed/>
    <w:pPr>
      <w:tabs>
        <w:tab w:val="center" w:pos="4536"/>
        <w:tab w:val="right" w:pos="9072"/>
      </w:tabs>
    </w:pPr>
  </w:style>
  <w:style w:type="character" w:customStyle="1" w:styleId="KopfzeileZchn">
    <w:name w:val="Kopfzeile Zchn"/>
    <w:basedOn w:val="Absatz-Standardschriftart"/>
    <w:link w:val="Kopfzeile"/>
    <w:uiPriority w:val="99"/>
    <w:semiHidden/>
  </w:style>
  <w:style w:type="paragraph" w:styleId="Fuzeile">
    <w:name w:val="footer"/>
    <w:basedOn w:val="Standard"/>
    <w:link w:val="FuzeileZchn"/>
    <w:unhideWhenUsed/>
    <w:pPr>
      <w:tabs>
        <w:tab w:val="center" w:pos="4536"/>
        <w:tab w:val="right" w:pos="9072"/>
      </w:tabs>
    </w:pPr>
  </w:style>
  <w:style w:type="character" w:customStyle="1" w:styleId="FuzeileZchn">
    <w:name w:val="Fußzeile Zchn"/>
    <w:basedOn w:val="Absatz-Standardschriftart"/>
    <w:link w:val="Fuzeile"/>
    <w:uiPriority w:val="99"/>
    <w:semiHidden/>
  </w:style>
  <w:style w:type="character" w:styleId="Hyperlink">
    <w:name w:val="Hyperlink"/>
    <w:basedOn w:val="Absatz-Standardschriftart"/>
    <w:uiPriority w:val="99"/>
    <w:unhideWhenUsed/>
    <w:rPr>
      <w:color w:val="0000FF" w:themeColor="hyperlink"/>
      <w:u w:val="single"/>
    </w:rPr>
  </w:style>
  <w:style w:type="character" w:customStyle="1" w:styleId="berschrift6Zchn">
    <w:name w:val="Überschrift 6 Zchn"/>
    <w:basedOn w:val="Absatz-Standardschriftart"/>
    <w:link w:val="berschrift6"/>
    <w:rPr>
      <w:rFonts w:ascii="Arial" w:eastAsia="Times New Roman" w:hAnsi="Arial" w:cs="Arial"/>
      <w:b/>
      <w:bCs/>
      <w:szCs w:val="20"/>
      <w:lang w:eastAsia="de-DE"/>
    </w:rPr>
  </w:style>
  <w:style w:type="character" w:customStyle="1" w:styleId="berschrift7Zchn">
    <w:name w:val="Überschrift 7 Zchn"/>
    <w:basedOn w:val="Absatz-Standardschriftart"/>
    <w:link w:val="berschrift7"/>
    <w:rPr>
      <w:rFonts w:ascii="Arial" w:eastAsia="Times New Roman" w:hAnsi="Arial" w:cs="Times New Roman"/>
      <w:bCs/>
      <w:sz w:val="24"/>
      <w:szCs w:val="20"/>
      <w:lang w:eastAsia="de-DE"/>
    </w:rPr>
  </w:style>
  <w:style w:type="paragraph" w:styleId="Textkrper">
    <w:name w:val="Body Text"/>
    <w:basedOn w:val="Standard"/>
    <w:link w:val="TextkrperZchn"/>
    <w:semiHidden/>
    <w:pPr>
      <w:autoSpaceDE w:val="0"/>
      <w:autoSpaceDN w:val="0"/>
      <w:spacing w:line="320" w:lineRule="exact"/>
    </w:pPr>
    <w:rPr>
      <w:rFonts w:ascii="TheSans B5 Plain" w:hAnsi="TheSans B5 Plain"/>
      <w:szCs w:val="20"/>
    </w:rPr>
  </w:style>
  <w:style w:type="character" w:customStyle="1" w:styleId="TextkrperZchn">
    <w:name w:val="Textkörper Zchn"/>
    <w:basedOn w:val="Absatz-Standardschriftart"/>
    <w:link w:val="Textkrper"/>
    <w:semiHidden/>
    <w:rPr>
      <w:rFonts w:ascii="TheSans B5 Plain" w:eastAsia="Times New Roman" w:hAnsi="TheSans B5 Plain" w:cs="Times New Roman"/>
      <w:sz w:val="24"/>
      <w:szCs w:val="20"/>
      <w:lang w:eastAsia="de-DE"/>
    </w:rPr>
  </w:style>
  <w:style w:type="paragraph" w:styleId="Textkrper-Einzug2">
    <w:name w:val="Body Text Indent 2"/>
    <w:basedOn w:val="Standard"/>
    <w:link w:val="Textkrper-Einzug2Zchn"/>
    <w:semiHidden/>
    <w:pPr>
      <w:spacing w:before="120" w:line="320" w:lineRule="exact"/>
      <w:ind w:left="709"/>
    </w:pPr>
    <w:rPr>
      <w:bCs/>
      <w:sz w:val="20"/>
      <w:szCs w:val="20"/>
    </w:rPr>
  </w:style>
  <w:style w:type="character" w:customStyle="1" w:styleId="Textkrper-Einzug2Zchn">
    <w:name w:val="Textkörper-Einzug 2 Zchn"/>
    <w:basedOn w:val="Absatz-Standardschriftart"/>
    <w:link w:val="Textkrper-Einzug2"/>
    <w:semiHidden/>
    <w:rPr>
      <w:rFonts w:ascii="Arial" w:eastAsia="Times New Roman" w:hAnsi="Arial" w:cs="Times New Roman"/>
      <w:bCs/>
      <w:sz w:val="20"/>
      <w:szCs w:val="20"/>
      <w:lang w:eastAsia="de-DE"/>
    </w:rPr>
  </w:style>
  <w:style w:type="character" w:styleId="Kommentarzeichen">
    <w:name w:val="annotation reference"/>
    <w:basedOn w:val="Absatz-Standardschriftart"/>
    <w:uiPriority w:val="99"/>
    <w:semiHidden/>
    <w:unhideWhenUsed/>
    <w:rPr>
      <w:sz w:val="16"/>
      <w:szCs w:val="16"/>
    </w:rPr>
  </w:style>
  <w:style w:type="paragraph" w:styleId="Kommentartext">
    <w:name w:val="annotation text"/>
    <w:basedOn w:val="Standard"/>
    <w:link w:val="KommentartextZchn"/>
    <w:uiPriority w:val="99"/>
    <w:unhideWhenUsed/>
    <w:rPr>
      <w:sz w:val="20"/>
      <w:szCs w:val="20"/>
    </w:rPr>
  </w:style>
  <w:style w:type="character" w:customStyle="1" w:styleId="KommentartextZchn">
    <w:name w:val="Kommentartext Zchn"/>
    <w:basedOn w:val="Absatz-Standardschriftart"/>
    <w:link w:val="Kommentartext"/>
    <w:uiPriority w:val="99"/>
    <w:rPr>
      <w:sz w:val="20"/>
      <w:szCs w:val="20"/>
    </w:rPr>
  </w:style>
  <w:style w:type="paragraph" w:styleId="Kommentarthema">
    <w:name w:val="annotation subject"/>
    <w:basedOn w:val="Kommentartext"/>
    <w:next w:val="Kommentartext"/>
    <w:link w:val="KommentarthemaZchn"/>
    <w:uiPriority w:val="99"/>
    <w:semiHidden/>
    <w:unhideWhenUsed/>
    <w:rPr>
      <w:b/>
      <w:bCs/>
    </w:rPr>
  </w:style>
  <w:style w:type="character" w:customStyle="1" w:styleId="KommentarthemaZchn">
    <w:name w:val="Kommentarthema Zchn"/>
    <w:basedOn w:val="KommentartextZchn"/>
    <w:link w:val="Kommentarthema"/>
    <w:uiPriority w:val="99"/>
    <w:semiHidden/>
    <w:rPr>
      <w:b/>
      <w:bCs/>
      <w:sz w:val="20"/>
      <w:szCs w:val="20"/>
    </w:rPr>
  </w:style>
  <w:style w:type="character" w:styleId="BesuchterHyperlink">
    <w:name w:val="FollowedHyperlink"/>
    <w:basedOn w:val="Absatz-Standardschriftart"/>
    <w:uiPriority w:val="99"/>
    <w:semiHidden/>
    <w:unhideWhenUsed/>
    <w:rPr>
      <w:color w:val="800080" w:themeColor="followedHyperlink"/>
      <w:u w:val="single"/>
    </w:rPr>
  </w:style>
  <w:style w:type="paragraph" w:styleId="KeinLeerraum">
    <w:name w:val="No Spacing"/>
    <w:uiPriority w:val="1"/>
    <w:qFormat/>
    <w:pPr>
      <w:spacing w:after="0" w:line="240" w:lineRule="auto"/>
    </w:pPr>
  </w:style>
  <w:style w:type="character" w:styleId="Hervorhebung">
    <w:name w:val="Emphasis"/>
    <w:basedOn w:val="Absatz-Standardschriftart"/>
    <w:uiPriority w:val="20"/>
    <w:qFormat/>
    <w:rPr>
      <w:i/>
      <w:iCs/>
    </w:rPr>
  </w:style>
  <w:style w:type="character" w:customStyle="1" w:styleId="datum">
    <w:name w:val="datum"/>
    <w:basedOn w:val="Absatz-Standardschriftart"/>
  </w:style>
  <w:style w:type="character" w:customStyle="1" w:styleId="berschrift2Zchn">
    <w:name w:val="Überschrift 2 Zchn"/>
    <w:basedOn w:val="Absatz-Standardschriftart"/>
    <w:link w:val="berschrift2"/>
    <w:uiPriority w:val="9"/>
    <w:semiHidden/>
    <w:rPr>
      <w:rFonts w:asciiTheme="majorHAnsi" w:eastAsiaTheme="majorEastAsia" w:hAnsiTheme="majorHAnsi" w:cstheme="majorBidi"/>
      <w:b/>
      <w:bCs/>
      <w:color w:val="4F81BD" w:themeColor="accent1"/>
      <w:sz w:val="26"/>
      <w:szCs w:val="26"/>
    </w:rPr>
  </w:style>
  <w:style w:type="character" w:customStyle="1" w:styleId="stichwort">
    <w:name w:val="stichwort"/>
    <w:basedOn w:val="Absatz-Standardschriftart"/>
  </w:style>
  <w:style w:type="paragraph" w:customStyle="1" w:styleId="Aufzhlung">
    <w:name w:val="Aufzählung"/>
    <w:basedOn w:val="Standard"/>
    <w:pPr>
      <w:numPr>
        <w:numId w:val="3"/>
      </w:numPr>
      <w:autoSpaceDE w:val="0"/>
      <w:autoSpaceDN w:val="0"/>
    </w:pPr>
    <w:rPr>
      <w:rFonts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4198855">
      <w:bodyDiv w:val="1"/>
      <w:marLeft w:val="0"/>
      <w:marRight w:val="0"/>
      <w:marTop w:val="0"/>
      <w:marBottom w:val="0"/>
      <w:divBdr>
        <w:top w:val="none" w:sz="0" w:space="0" w:color="auto"/>
        <w:left w:val="none" w:sz="0" w:space="0" w:color="auto"/>
        <w:bottom w:val="none" w:sz="0" w:space="0" w:color="auto"/>
        <w:right w:val="none" w:sz="0" w:space="0" w:color="auto"/>
      </w:divBdr>
    </w:div>
    <w:div w:id="876310915">
      <w:bodyDiv w:val="1"/>
      <w:marLeft w:val="0"/>
      <w:marRight w:val="0"/>
      <w:marTop w:val="0"/>
      <w:marBottom w:val="0"/>
      <w:divBdr>
        <w:top w:val="none" w:sz="0" w:space="0" w:color="auto"/>
        <w:left w:val="none" w:sz="0" w:space="0" w:color="auto"/>
        <w:bottom w:val="none" w:sz="0" w:space="0" w:color="auto"/>
        <w:right w:val="none" w:sz="0" w:space="0" w:color="auto"/>
      </w:divBdr>
    </w:div>
    <w:div w:id="953943136">
      <w:bodyDiv w:val="1"/>
      <w:marLeft w:val="0"/>
      <w:marRight w:val="0"/>
      <w:marTop w:val="0"/>
      <w:marBottom w:val="0"/>
      <w:divBdr>
        <w:top w:val="none" w:sz="0" w:space="0" w:color="auto"/>
        <w:left w:val="none" w:sz="0" w:space="0" w:color="auto"/>
        <w:bottom w:val="none" w:sz="0" w:space="0" w:color="auto"/>
        <w:right w:val="none" w:sz="0" w:space="0" w:color="auto"/>
      </w:divBdr>
    </w:div>
    <w:div w:id="1863470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bad-boller-reanimationsgespraeche.de"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graesner@reanimationsregister.de"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mailto:stephanie.wodtcke@circlecomm.de" TargetMode="External"/><Relationship Id="rId4" Type="http://schemas.openxmlformats.org/officeDocument/2006/relationships/webSettings" Target="webSettings.xml"/><Relationship Id="rId9" Type="http://schemas.openxmlformats.org/officeDocument/2006/relationships/hyperlink" Target="https://www.youtube.com/watch?v=IBPlqo4Pflg"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bda.de"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1224</Words>
  <Characters>7717</Characters>
  <Application>Microsoft Office Word</Application>
  <DocSecurity>0</DocSecurity>
  <Lines>64</Lines>
  <Paragraphs>17</Paragraphs>
  <ScaleCrop>false</ScaleCrop>
  <HeadingPairs>
    <vt:vector size="2" baseType="variant">
      <vt:variant>
        <vt:lpstr>Titel</vt:lpstr>
      </vt:variant>
      <vt:variant>
        <vt:i4>1</vt:i4>
      </vt:variant>
    </vt:vector>
  </HeadingPairs>
  <TitlesOfParts>
    <vt:vector size="1" baseType="lpstr">
      <vt:lpstr/>
    </vt:vector>
  </TitlesOfParts>
  <Company>Circle Comm GmbH</Company>
  <LinksUpToDate>false</LinksUpToDate>
  <CharactersWithSpaces>8924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Claudia Krey</dc:creator>
  <cp:lastModifiedBy>Server Raum</cp:lastModifiedBy>
  <cp:revision>2</cp:revision>
  <dcterms:created xsi:type="dcterms:W3CDTF">2015-03-27T08:57:00Z</dcterms:created>
  <dcterms:modified xsi:type="dcterms:W3CDTF">2015-03-27T08:57:00Z</dcterms:modified>
</cp:coreProperties>
</file>