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pPr>
        <w:contextualSpacing/>
        <w:rPr>
          <w:rFonts w:ascii="Arial" w:hAnsi="Arial" w:cs="Arial"/>
          <w:b/>
          <w:sz w:val="48"/>
          <w:szCs w:val="48"/>
        </w:rPr>
      </w:pPr>
      <w:r>
        <w:rPr>
          <w:rFonts w:ascii="Arial" w:hAnsi="Arial" w:cs="Arial"/>
          <w:b/>
          <w:sz w:val="48"/>
          <w:szCs w:val="48"/>
        </w:rPr>
        <w:t>Narkoseärzte sind kompetente</w:t>
      </w:r>
    </w:p>
    <w:p>
      <w:pPr>
        <w:contextualSpacing/>
        <w:rPr>
          <w:rFonts w:ascii="Arial" w:hAnsi="Arial" w:cs="Arial"/>
          <w:b/>
          <w:sz w:val="48"/>
          <w:szCs w:val="48"/>
        </w:rPr>
      </w:pPr>
      <w:r>
        <w:rPr>
          <w:rFonts w:ascii="Arial" w:hAnsi="Arial" w:cs="Arial"/>
          <w:b/>
          <w:sz w:val="48"/>
          <w:szCs w:val="48"/>
        </w:rPr>
        <w:t>Partner in der Palliativmedizin</w:t>
      </w:r>
    </w:p>
    <w:p>
      <w:pPr>
        <w:contextualSpacing/>
        <w:rPr>
          <w:rFonts w:ascii="Arial" w:hAnsi="Arial" w:cs="Arial"/>
          <w:b/>
          <w:sz w:val="24"/>
          <w:szCs w:val="24"/>
        </w:rPr>
      </w:pPr>
      <w:r>
        <w:rPr>
          <w:rFonts w:ascii="Arial" w:hAnsi="Arial" w:cs="Arial"/>
          <w:b/>
          <w:sz w:val="24"/>
          <w:szCs w:val="24"/>
        </w:rPr>
        <w:t>Anästhesisten unterstützen Pläne zur besseren Versorgung Sterbenskranker</w:t>
      </w:r>
    </w:p>
    <w:p>
      <w:pPr>
        <w:contextualSpacing/>
        <w:jc w:val="both"/>
        <w:rPr>
          <w:rFonts w:ascii="Arial" w:hAnsi="Arial" w:cs="Arial"/>
          <w:sz w:val="24"/>
          <w:szCs w:val="24"/>
        </w:rPr>
      </w:pPr>
    </w:p>
    <w:p>
      <w:pPr>
        <w:contextualSpacing/>
        <w:jc w:val="both"/>
        <w:rPr>
          <w:rFonts w:ascii="Arial" w:hAnsi="Arial" w:cs="Arial"/>
          <w:sz w:val="24"/>
          <w:szCs w:val="24"/>
        </w:rPr>
      </w:pPr>
      <w:r>
        <w:rPr>
          <w:rFonts w:ascii="Arial" w:hAnsi="Arial" w:cs="Arial"/>
          <w:sz w:val="24"/>
          <w:szCs w:val="24"/>
        </w:rPr>
        <w:t>Die deutschen Narkoseärzte unterstützen die Pläne der Bundesregierung zur besseren Versorgung sterbenskranker Menschen. Ein Sprecher des „Berufsverbandes Deutscher Anästhesisten“ (BDA) sagte, Anästhesisten gehörten zu den Ärzten, die sich mit Palliativmedizin sehr gut auskennen. Aufgrund ihrer Tätigkeiten im Operationssaal, auf der Intensivstation, im Notarzt-Einsatz und speziell in der Schmerztherapie, seien sie besonders vert</w:t>
      </w:r>
      <w:bookmarkStart w:id="0" w:name="_GoBack"/>
      <w:bookmarkEnd w:id="0"/>
      <w:r>
        <w:rPr>
          <w:rFonts w:ascii="Arial" w:hAnsi="Arial" w:cs="Arial"/>
          <w:sz w:val="24"/>
          <w:szCs w:val="24"/>
        </w:rPr>
        <w:t>raut mit allen möglichen Situationen und gesundheitlichen Beschwerden, mit denen ein Palliativpatient zu tun hat.</w:t>
      </w:r>
    </w:p>
    <w:p>
      <w:pPr>
        <w:contextualSpacing/>
        <w:jc w:val="both"/>
        <w:rPr>
          <w:rFonts w:ascii="Arial" w:hAnsi="Arial" w:cs="Arial"/>
          <w:sz w:val="24"/>
          <w:szCs w:val="24"/>
        </w:rPr>
      </w:pPr>
    </w:p>
    <w:p>
      <w:pPr>
        <w:contextualSpacing/>
        <w:jc w:val="both"/>
        <w:rPr>
          <w:rFonts w:ascii="Arial" w:hAnsi="Arial" w:cs="Arial"/>
          <w:b/>
          <w:sz w:val="24"/>
          <w:szCs w:val="24"/>
        </w:rPr>
      </w:pPr>
      <w:r>
        <w:rPr>
          <w:rFonts w:ascii="Arial" w:hAnsi="Arial" w:cs="Arial"/>
          <w:b/>
          <w:sz w:val="24"/>
          <w:szCs w:val="24"/>
        </w:rPr>
        <w:t>Wieder nach Hause entlassen</w:t>
      </w:r>
    </w:p>
    <w:p>
      <w:pPr>
        <w:contextualSpacing/>
        <w:jc w:val="both"/>
        <w:rPr>
          <w:rFonts w:ascii="Arial" w:hAnsi="Arial" w:cs="Arial"/>
          <w:sz w:val="24"/>
          <w:szCs w:val="24"/>
        </w:rPr>
      </w:pPr>
      <w:r>
        <w:rPr>
          <w:rFonts w:ascii="Arial" w:hAnsi="Arial" w:cs="Arial"/>
          <w:sz w:val="24"/>
          <w:szCs w:val="24"/>
        </w:rPr>
        <w:t>Auch am Lebensende komme es auch auf eine individuelle, ausreichende und qualifizierte Versorgung der Patienten an. Das betreffe nicht nur die Linderung von Schmerzen, Übelkeit oder Kreislaufproblemen, sondern auch einen angemessenen Umgang mit dem Sterbenden, der Verständnis, Rücksicht und eine gute medizinische Beratung brauche, erklärte der BDA-Sprecher weiter. Ziel müsse sein, nicht das Sterben vorzubereiten, sondern ein möglichst langes und möglichst beschwerdefreies Leben in der gewünschten Umgebung zu erreichen. Auf einer Palliativstation müsse ein Patient deshalb auch immer wieder so weit gebracht werden, dass er das Krankenhaus noch einmal verlassen könne.</w:t>
      </w:r>
    </w:p>
    <w:p>
      <w:pPr>
        <w:contextualSpacing/>
        <w:jc w:val="both"/>
        <w:rPr>
          <w:rFonts w:ascii="Arial" w:hAnsi="Arial" w:cs="Arial"/>
          <w:sz w:val="24"/>
          <w:szCs w:val="24"/>
        </w:rPr>
      </w:pPr>
      <w:r>
        <w:rPr>
          <w:rFonts w:ascii="Arial" w:hAnsi="Arial" w:cs="Arial"/>
          <w:sz w:val="24"/>
          <w:szCs w:val="24"/>
        </w:rPr>
        <w:t>Auf dem „Deutschen Anästhesiecongress“ Anfang Mai in Düsseldorf wurden neueste Konzepte zur Versorgung von Palliativpatienten vorgestellt.</w:t>
      </w:r>
    </w:p>
    <w:p>
      <w:pPr>
        <w:contextualSpacing/>
        <w:jc w:val="both"/>
        <w:rPr>
          <w:rFonts w:ascii="Arial" w:hAnsi="Arial" w:cs="Arial"/>
          <w:sz w:val="24"/>
          <w:szCs w:val="24"/>
        </w:rPr>
      </w:pPr>
    </w:p>
    <w:p>
      <w:pPr>
        <w:pBdr>
          <w:bottom w:val="single" w:sz="6" w:space="1" w:color="auto"/>
        </w:pBdr>
        <w:contextualSpacing/>
        <w:jc w:val="both"/>
        <w:rPr>
          <w:rFonts w:ascii="Arial" w:hAnsi="Arial" w:cs="Arial"/>
          <w:sz w:val="24"/>
          <w:szCs w:val="24"/>
        </w:rPr>
      </w:pPr>
    </w:p>
    <w:p>
      <w:pPr>
        <w:contextualSpacing/>
        <w:jc w:val="both"/>
        <w:rPr>
          <w:rFonts w:ascii="Arial" w:hAnsi="Arial" w:cs="Arial"/>
          <w:sz w:val="24"/>
          <w:szCs w:val="24"/>
        </w:rPr>
      </w:pPr>
      <w:r>
        <w:rPr>
          <w:rFonts w:ascii="Arial" w:hAnsi="Arial" w:cs="Arial"/>
          <w:sz w:val="24"/>
          <w:szCs w:val="24"/>
        </w:rPr>
        <w:t>1.513 Zeichen (inkl. Leerzeichen)</w:t>
      </w:r>
    </w:p>
    <w:p>
      <w:pPr>
        <w:contextualSpacing/>
        <w:jc w:val="both"/>
        <w:rPr>
          <w:rFonts w:ascii="Arial" w:hAnsi="Arial" w:cs="Arial"/>
          <w:sz w:val="24"/>
          <w:szCs w:val="24"/>
        </w:rPr>
      </w:pPr>
      <w:r>
        <w:rPr>
          <w:rFonts w:ascii="Arial" w:hAnsi="Arial" w:cs="Arial"/>
          <w:sz w:val="24"/>
          <w:szCs w:val="24"/>
        </w:rPr>
        <w:t>Bei Veröffentlichung freuen wir uns über ein Belegexemplar.</w:t>
      </w:r>
    </w:p>
    <w:p>
      <w:pPr>
        <w:contextualSpacing/>
        <w:jc w:val="both"/>
        <w:rPr>
          <w:rFonts w:ascii="Arial" w:hAnsi="Arial" w:cs="Arial"/>
          <w:sz w:val="24"/>
          <w:szCs w:val="24"/>
        </w:rPr>
      </w:pPr>
    </w:p>
    <w:p>
      <w:pPr>
        <w:contextualSpacing/>
        <w:jc w:val="both"/>
        <w:rPr>
          <w:rFonts w:ascii="Arial" w:hAnsi="Arial" w:cs="Arial"/>
          <w:b/>
          <w:sz w:val="24"/>
          <w:szCs w:val="24"/>
        </w:rPr>
      </w:pPr>
      <w:r>
        <w:rPr>
          <w:rFonts w:ascii="Arial" w:hAnsi="Arial" w:cs="Arial"/>
          <w:b/>
          <w:sz w:val="24"/>
          <w:szCs w:val="24"/>
        </w:rPr>
        <w:t>Pressekontakt:</w:t>
      </w:r>
    </w:p>
    <w:p>
      <w:pPr>
        <w:contextualSpacing/>
        <w:jc w:val="both"/>
        <w:rPr>
          <w:rFonts w:ascii="Arial" w:hAnsi="Arial" w:cs="Arial"/>
          <w:sz w:val="24"/>
          <w:szCs w:val="24"/>
        </w:rPr>
      </w:pPr>
      <w:r>
        <w:rPr>
          <w:rFonts w:ascii="Arial" w:hAnsi="Arial" w:cs="Arial"/>
          <w:sz w:val="24"/>
          <w:szCs w:val="24"/>
        </w:rPr>
        <w:t>Berufsverband Deutscher Anästhesisten e.V.</w:t>
      </w:r>
    </w:p>
    <w:p>
      <w:pPr>
        <w:contextualSpacing/>
        <w:jc w:val="both"/>
        <w:rPr>
          <w:rFonts w:ascii="Arial" w:hAnsi="Arial" w:cs="Arial"/>
          <w:sz w:val="24"/>
          <w:szCs w:val="24"/>
        </w:rPr>
      </w:pPr>
      <w:proofErr w:type="spellStart"/>
      <w:r>
        <w:rPr>
          <w:rFonts w:ascii="Arial" w:hAnsi="Arial" w:cs="Arial"/>
          <w:sz w:val="24"/>
          <w:szCs w:val="24"/>
        </w:rPr>
        <w:t>Roritzerstr</w:t>
      </w:r>
      <w:proofErr w:type="spellEnd"/>
      <w:r>
        <w:rPr>
          <w:rFonts w:ascii="Arial" w:hAnsi="Arial" w:cs="Arial"/>
          <w:sz w:val="24"/>
          <w:szCs w:val="24"/>
        </w:rPr>
        <w:t>. 27</w:t>
      </w:r>
    </w:p>
    <w:p>
      <w:pPr>
        <w:contextualSpacing/>
        <w:jc w:val="both"/>
        <w:rPr>
          <w:rFonts w:ascii="Arial" w:hAnsi="Arial" w:cs="Arial"/>
          <w:sz w:val="24"/>
          <w:szCs w:val="24"/>
        </w:rPr>
      </w:pPr>
      <w:r>
        <w:rPr>
          <w:rFonts w:ascii="Arial" w:hAnsi="Arial" w:cs="Arial"/>
          <w:sz w:val="24"/>
          <w:szCs w:val="24"/>
        </w:rPr>
        <w:t>90419 Nürnberg</w:t>
      </w:r>
    </w:p>
    <w:p>
      <w:pPr>
        <w:contextualSpacing/>
        <w:jc w:val="both"/>
        <w:rPr>
          <w:rFonts w:ascii="Arial" w:hAnsi="Arial" w:cs="Arial"/>
          <w:sz w:val="24"/>
          <w:szCs w:val="24"/>
        </w:rPr>
      </w:pPr>
    </w:p>
    <w:p>
      <w:pPr>
        <w:contextualSpacing/>
        <w:jc w:val="both"/>
        <w:rPr>
          <w:rFonts w:ascii="Arial" w:hAnsi="Arial" w:cs="Arial"/>
          <w:sz w:val="24"/>
          <w:szCs w:val="24"/>
        </w:rPr>
      </w:pPr>
      <w:r>
        <w:rPr>
          <w:rFonts w:ascii="Arial" w:hAnsi="Arial" w:cs="Arial"/>
          <w:sz w:val="24"/>
          <w:szCs w:val="24"/>
        </w:rPr>
        <w:t>Frau Monique Minde</w:t>
      </w:r>
    </w:p>
    <w:p>
      <w:pPr>
        <w:contextualSpacing/>
        <w:jc w:val="both"/>
        <w:rPr>
          <w:rFonts w:ascii="Arial" w:hAnsi="Arial" w:cs="Arial"/>
          <w:sz w:val="24"/>
          <w:szCs w:val="24"/>
        </w:rPr>
      </w:pPr>
      <w:r>
        <w:rPr>
          <w:rFonts w:ascii="Arial" w:hAnsi="Arial" w:cs="Arial"/>
          <w:sz w:val="24"/>
          <w:szCs w:val="24"/>
        </w:rPr>
        <w:t>Tel.: 0911-9337823, mminde@bda-ev.de</w:t>
      </w:r>
    </w:p>
    <w:p>
      <w:pPr>
        <w:contextualSpacing/>
        <w:jc w:val="both"/>
        <w:rPr>
          <w:rFonts w:ascii="Arial" w:hAnsi="Arial" w:cs="Arial"/>
          <w:sz w:val="24"/>
          <w:szCs w:val="24"/>
        </w:rPr>
      </w:pPr>
    </w:p>
    <w:p>
      <w:pPr>
        <w:contextualSpacing/>
        <w:jc w:val="both"/>
        <w:rPr>
          <w:rFonts w:ascii="Arial" w:hAnsi="Arial" w:cs="Arial"/>
          <w:sz w:val="24"/>
          <w:szCs w:val="24"/>
        </w:rPr>
      </w:pPr>
    </w:p>
    <w:p>
      <w:pPr>
        <w:contextualSpacing/>
        <w:jc w:val="both"/>
        <w:rPr>
          <w:rFonts w:ascii="Arial" w:hAnsi="Arial" w:cs="Arial"/>
          <w:sz w:val="24"/>
          <w:szCs w:val="24"/>
        </w:rPr>
      </w:pPr>
    </w:p>
    <w:sectPr>
      <w:headerReference w:type="default" r:id="rId7"/>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pPr>
        <w:spacing w:after="0" w:line="240" w:lineRule="auto"/>
      </w:pPr>
      <w:r>
        <w:separator/>
      </w:r>
    </w:p>
  </w:endnote>
  <w:endnote w:type="continuationSeparator" w:id="0">
    <w:p>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pPr>
        <w:spacing w:after="0" w:line="240" w:lineRule="auto"/>
      </w:pPr>
      <w:r>
        <w:separator/>
      </w:r>
    </w:p>
  </w:footnote>
  <w:footnote w:type="continuationSeparator" w:id="0">
    <w:p>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pPr>
      <w:pStyle w:val="Kopfzeile"/>
    </w:pPr>
    <w:r>
      <w:rPr>
        <w:noProof/>
        <w:lang w:eastAsia="de-DE"/>
      </w:rPr>
      <w:drawing>
        <wp:anchor distT="0" distB="0" distL="114300" distR="114300" simplePos="0" relativeHeight="251658240" behindDoc="0" locked="0" layoutInCell="1" allowOverlap="1">
          <wp:simplePos x="0" y="0"/>
          <wp:positionH relativeFrom="column">
            <wp:posOffset>14605</wp:posOffset>
          </wp:positionH>
          <wp:positionV relativeFrom="paragraph">
            <wp:posOffset>-52070</wp:posOffset>
          </wp:positionV>
          <wp:extent cx="2647950" cy="495300"/>
          <wp:effectExtent l="0" t="0" r="0" b="0"/>
          <wp:wrapNone/>
          <wp:docPr id="1" name="Grafik 1" descr="Logo BDA ne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BDA neu"/>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47950" cy="495300"/>
                  </a:xfrm>
                  <a:prstGeom prst="rect">
                    <a:avLst/>
                  </a:prstGeom>
                  <a:noFill/>
                  <a:ln>
                    <a:noFill/>
                  </a:ln>
                </pic:spPr>
              </pic:pic>
            </a:graphicData>
          </a:graphic>
          <wp14:sizeRelH relativeFrom="page">
            <wp14:pctWidth>0</wp14:pctWidth>
          </wp14:sizeRelH>
          <wp14:sizeRelV relativeFrom="page">
            <wp14:pctHeight>0</wp14:pctHeight>
          </wp14:sizeRelV>
        </wp:anchor>
      </w:drawing>
    </w:r>
  </w:p>
  <w:p>
    <w:pPr>
      <w:pStyle w:val="Kopfzeile"/>
    </w:pPr>
  </w:p>
  <w:p>
    <w:pPr>
      <w:pStyle w:val="Kopfzeile"/>
    </w:pPr>
  </w:p>
  <w:p>
    <w:pPr>
      <w:pStyle w:val="Kopfzeile"/>
      <w:rPr>
        <w:b/>
        <w:sz w:val="28"/>
        <w:szCs w:val="28"/>
      </w:rPr>
    </w:pPr>
    <w:r>
      <w:rPr>
        <w:b/>
        <w:sz w:val="28"/>
        <w:szCs w:val="28"/>
      </w:rPr>
      <w:t>Medienmitteilung 13.05.2015</w:t>
    </w:r>
  </w:p>
  <w:p>
    <w:pPr>
      <w:pStyle w:val="Kopfzeile"/>
      <w:rPr>
        <w:b/>
        <w:sz w:val="28"/>
        <w:szCs w:val="28"/>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44A8DA26-7746-4520-8875-2356819478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style>
  <w:style w:type="paragraph" w:styleId="Fuzeile">
    <w:name w:val="footer"/>
    <w:basedOn w:val="Standard"/>
    <w:link w:val="FuzeileZchn"/>
    <w:uiPriority w:val="99"/>
    <w:unhideWhenUsed/>
    <w:pPr>
      <w:tabs>
        <w:tab w:val="center" w:pos="4536"/>
        <w:tab w:val="right" w:pos="9072"/>
      </w:tabs>
      <w:spacing w:after="0" w:line="240" w:lineRule="auto"/>
    </w:pPr>
  </w:style>
  <w:style w:type="character" w:customStyle="1" w:styleId="FuzeileZchn">
    <w:name w:val="Fußzeile Zchn"/>
    <w:basedOn w:val="Absatz-Standardschriftart"/>
    <w:link w:val="Fuzeile"/>
    <w:uiPriority w:val="99"/>
  </w:style>
  <w:style w:type="character" w:styleId="Hyperlink">
    <w:name w:val="Hyperlink"/>
    <w:basedOn w:val="Absatz-Standardschriftart"/>
    <w:uiPriority w:val="99"/>
    <w:unhideWhenUsed/>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53113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41FCC3A-631C-4A4E-91E0-DA10C88599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242</Words>
  <Characters>1526</Characters>
  <Application>Microsoft Office Word</Application>
  <DocSecurity>0</DocSecurity>
  <Lines>12</Lines>
  <Paragraphs>3</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1765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Christian Hermanns</dc:creator>
  <cp:lastModifiedBy>Server Raum</cp:lastModifiedBy>
  <cp:revision>5</cp:revision>
  <dcterms:created xsi:type="dcterms:W3CDTF">2015-05-13T11:10:00Z</dcterms:created>
  <dcterms:modified xsi:type="dcterms:W3CDTF">2015-05-13T14:06:00Z</dcterms:modified>
</cp:coreProperties>
</file>